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E1A" w:rsidRPr="00A65E53" w:rsidRDefault="00141E1A" w:rsidP="00F54D2A">
      <w:pPr>
        <w:pStyle w:val="eTask"/>
      </w:pPr>
      <w:r>
        <w:t>Modify the following texts so that the statements are true.</w:t>
      </w:r>
    </w:p>
    <w:p w:rsidR="001922A0" w:rsidRPr="00A65E53" w:rsidRDefault="001922A0" w:rsidP="00F54D2A"/>
    <w:p w:rsidR="000649AE" w:rsidRDefault="003E6DEC" w:rsidP="00F54D2A">
      <w:proofErr w:type="spellStart"/>
      <w:r>
        <w:t>T</w:t>
      </w:r>
      <w:r w:rsidRPr="003E6DEC">
        <w:t>he</w:t>
      </w:r>
      <w:proofErr w:type="spellEnd"/>
      <w:r w:rsidRPr="003E6DEC">
        <w:t xml:space="preserve"> </w:t>
      </w:r>
      <w:proofErr w:type="spellStart"/>
      <w:r w:rsidRPr="003E6DEC">
        <w:t>security</w:t>
      </w:r>
      <w:proofErr w:type="spellEnd"/>
      <w:r w:rsidRPr="003E6DEC">
        <w:t xml:space="preserve"> </w:t>
      </w:r>
      <w:proofErr w:type="spellStart"/>
      <w:r w:rsidRPr="003E6DEC">
        <w:t>of</w:t>
      </w:r>
      <w:proofErr w:type="spellEnd"/>
      <w:r w:rsidRPr="003E6DEC">
        <w:t xml:space="preserve"> </w:t>
      </w:r>
      <w:proofErr w:type="spellStart"/>
      <w:r w:rsidRPr="003E6DEC">
        <w:t>cloud</w:t>
      </w:r>
      <w:proofErr w:type="spellEnd"/>
      <w:r w:rsidRPr="003E6DEC">
        <w:t xml:space="preserve"> </w:t>
      </w:r>
      <w:proofErr w:type="spellStart"/>
      <w:r w:rsidRPr="003E6DEC">
        <w:t>computing</w:t>
      </w:r>
      <w:proofErr w:type="spellEnd"/>
      <w:r w:rsidRPr="003E6DEC">
        <w:t xml:space="preserve"> </w:t>
      </w:r>
      <w:proofErr w:type="spellStart"/>
      <w:r w:rsidRPr="003E6DEC">
        <w:t>might</w:t>
      </w:r>
      <w:proofErr w:type="spellEnd"/>
      <w:r w:rsidRPr="003E6DEC">
        <w:t xml:space="preserve"> </w:t>
      </w:r>
      <w:proofErr w:type="spellStart"/>
      <w:r w:rsidRPr="003E6DEC">
        <w:t>look</w:t>
      </w:r>
      <w:proofErr w:type="spellEnd"/>
      <w:r w:rsidRPr="003E6DEC">
        <w:t xml:space="preserve"> </w:t>
      </w:r>
      <w:proofErr w:type="spellStart"/>
      <w:r w:rsidRPr="003E6DEC">
        <w:t>attractive</w:t>
      </w:r>
      <w:proofErr w:type="spellEnd"/>
      <w:r w:rsidR="00F54D2A">
        <w:t xml:space="preserve"> </w:t>
      </w:r>
      <w:proofErr w:type="spellStart"/>
      <w:r w:rsidR="00F54D2A">
        <w:t>for</w:t>
      </w:r>
      <w:proofErr w:type="spellEnd"/>
      <w:r w:rsidR="00F54D2A">
        <w:t xml:space="preserve"> </w:t>
      </w:r>
      <m:oMath>
        <m:d>
          <m:dPr>
            <m:ctrlPr>
              <w:rPr>
                <w:rFonts w:ascii="Cambria Math" w:hAnsi="Cambria Math"/>
                <w:i/>
                <w:lang w:val="en-US"/>
              </w:rPr>
            </m:ctrlPr>
          </m:dPr>
          <m:e>
            <m:m>
              <m:mPr>
                <m:mcs>
                  <m:mc>
                    <m:mcPr>
                      <m:count m:val="1"/>
                      <m:mcJc m:val="center"/>
                    </m:mcPr>
                  </m:mc>
                </m:mcs>
                <m:ctrlPr>
                  <w:rPr>
                    <w:rFonts w:ascii="Cambria Math" w:hAnsi="Cambria Math"/>
                    <w:i/>
                    <w:lang w:val="en-US"/>
                  </w:rPr>
                </m:ctrlPr>
              </m:mPr>
              <m:mr>
                <m:e>
                  <m:r>
                    <m:rPr>
                      <m:nor/>
                    </m:rPr>
                    <w:rPr>
                      <w:color w:val="FF0000"/>
                      <w:lang w:val="en-US"/>
                    </w:rPr>
                    <m:t>small to medium-size business</m:t>
                  </m:r>
                </m:e>
              </m:mr>
              <m:mr>
                <m:e>
                  <m:r>
                    <m:rPr>
                      <m:nor/>
                    </m:rPr>
                    <w:rPr>
                      <w:strike/>
                      <w:lang w:val="en-US"/>
                    </w:rPr>
                    <m:t>big organizations</m:t>
                  </m:r>
                </m:e>
              </m:mr>
            </m:m>
          </m:e>
        </m:d>
      </m:oMath>
      <w:r w:rsidRPr="003E6DEC">
        <w:t xml:space="preserve">, </w:t>
      </w:r>
      <w:r w:rsidR="00E062D3">
        <w:t>C</w:t>
      </w:r>
      <w:r w:rsidRPr="003E6DEC">
        <w:t xml:space="preserve">ompared to the resources the company </w:t>
      </w:r>
      <w:proofErr w:type="spellStart"/>
      <w:r w:rsidRPr="003E6DEC">
        <w:t>can</w:t>
      </w:r>
      <w:proofErr w:type="spellEnd"/>
      <w:r w:rsidRPr="003E6DEC">
        <w:t xml:space="preserve"> </w:t>
      </w:r>
      <w:proofErr w:type="spellStart"/>
      <w:r w:rsidRPr="003E6DEC">
        <w:t>afford</w:t>
      </w:r>
      <w:proofErr w:type="spellEnd"/>
      <w:r w:rsidRPr="003E6DEC">
        <w:t xml:space="preserve"> to </w:t>
      </w:r>
      <w:proofErr w:type="spellStart"/>
      <w:r w:rsidRPr="003E6DEC">
        <w:t>spend</w:t>
      </w:r>
      <w:proofErr w:type="spellEnd"/>
      <w:r w:rsidRPr="003E6DEC">
        <w:t xml:space="preserve"> on </w:t>
      </w:r>
      <w:proofErr w:type="spellStart"/>
      <w:r w:rsidRPr="003E6DEC">
        <w:t>information</w:t>
      </w:r>
      <w:proofErr w:type="spellEnd"/>
      <w:r w:rsidRPr="003E6DEC">
        <w:t xml:space="preserve"> </w:t>
      </w:r>
      <w:proofErr w:type="spellStart"/>
      <w:r w:rsidRPr="003E6DEC">
        <w:t>security</w:t>
      </w:r>
      <w:proofErr w:type="spellEnd"/>
      <w:r w:rsidRPr="003E6DEC">
        <w:t xml:space="preserve"> </w:t>
      </w:r>
      <w:proofErr w:type="spellStart"/>
      <w:r w:rsidRPr="003E6DEC">
        <w:t>today</w:t>
      </w:r>
      <w:proofErr w:type="spellEnd"/>
      <w:r w:rsidRPr="003E6DEC">
        <w:t>.</w:t>
      </w:r>
    </w:p>
    <w:p w:rsidR="00F54D2A" w:rsidRDefault="00F54D2A" w:rsidP="00F54D2A"/>
    <w:p w:rsidR="00990ADC" w:rsidRDefault="005F5CAC" w:rsidP="00F54D2A">
      <w:pPr>
        <w:rPr>
          <w:lang w:val="en-US"/>
        </w:rPr>
      </w:pPr>
      <m:oMath>
        <m:d>
          <m:dPr>
            <m:ctrlPr>
              <w:rPr>
                <w:rFonts w:ascii="Cambria Math" w:hAnsi="Cambria Math"/>
                <w:i/>
                <w:lang w:val="en-US"/>
              </w:rPr>
            </m:ctrlPr>
          </m:dPr>
          <m:e>
            <m:m>
              <m:mPr>
                <m:mcs>
                  <m:mc>
                    <m:mcPr>
                      <m:count m:val="1"/>
                      <m:mcJc m:val="center"/>
                    </m:mcPr>
                  </m:mc>
                </m:mcs>
                <m:ctrlPr>
                  <w:rPr>
                    <w:rFonts w:ascii="Cambria Math" w:hAnsi="Cambria Math"/>
                    <w:i/>
                    <w:color w:val="FF0000"/>
                    <w:lang w:val="en-US"/>
                  </w:rPr>
                </m:ctrlPr>
              </m:mPr>
              <m:mr>
                <m:e>
                  <m:r>
                    <m:rPr>
                      <m:nor/>
                    </m:rPr>
                    <w:rPr>
                      <w:color w:val="FF0000"/>
                      <w:lang w:val="en-US"/>
                    </w:rPr>
                    <m:t>Privacy</m:t>
                  </m:r>
                </m:e>
              </m:mr>
              <m:mr>
                <m:e>
                  <m:r>
                    <m:rPr>
                      <m:nor/>
                    </m:rPr>
                    <w:rPr>
                      <w:color w:val="FF0000"/>
                      <w:lang w:val="en-US"/>
                    </w:rPr>
                    <m:t>Security</m:t>
                  </m:r>
                  <m:r>
                    <w:rPr>
                      <w:rFonts w:ascii="Cambria Math"/>
                      <w:color w:val="FF0000"/>
                      <w:lang w:val="en-US"/>
                    </w:rPr>
                    <m:t xml:space="preserve"> </m:t>
                  </m:r>
                </m:e>
              </m:mr>
            </m:m>
          </m:e>
        </m:d>
      </m:oMath>
      <w:r w:rsidR="00990ADC">
        <w:rPr>
          <w:lang w:val="en-US"/>
        </w:rPr>
        <w:t xml:space="preserve"> </w:t>
      </w:r>
      <w:proofErr w:type="gramStart"/>
      <w:r w:rsidR="00990ADC">
        <w:rPr>
          <w:lang w:val="en-US"/>
        </w:rPr>
        <w:t>is</w:t>
      </w:r>
      <w:proofErr w:type="gramEnd"/>
      <w:r w:rsidR="00990ADC">
        <w:rPr>
          <w:lang w:val="en-US"/>
        </w:rPr>
        <w:t xml:space="preserve"> a core issue in the success of cloud computing deployment.</w:t>
      </w:r>
    </w:p>
    <w:p w:rsidR="00F54D2A" w:rsidRDefault="00F54D2A" w:rsidP="00F54D2A">
      <w:pPr>
        <w:rPr>
          <w:lang w:val="en-GB"/>
        </w:rPr>
      </w:pPr>
    </w:p>
    <w:p w:rsidR="00F54D2A" w:rsidRDefault="00990ADC" w:rsidP="00F54D2A">
      <w:pPr>
        <w:rPr>
          <w:lang w:val="en-GB"/>
        </w:rPr>
      </w:pPr>
      <w:r w:rsidRPr="00AE3B42">
        <w:rPr>
          <w:lang w:val="en-GB"/>
        </w:rPr>
        <w:t xml:space="preserve">The risk of exposure of sensitive data </w:t>
      </w:r>
      <m:oMath>
        <m:d>
          <m:dPr>
            <m:ctrlPr>
              <w:rPr>
                <w:rFonts w:ascii="Cambria Math" w:hAnsi="Cambria Math"/>
                <w:i/>
                <w:lang w:val="en-US"/>
              </w:rPr>
            </m:ctrlPr>
          </m:dPr>
          <m:e>
            <m:m>
              <m:mPr>
                <m:mcs>
                  <m:mc>
                    <m:mcPr>
                      <m:count m:val="1"/>
                      <m:mcJc m:val="center"/>
                    </m:mcPr>
                  </m:mc>
                </m:mcs>
                <m:ctrlPr>
                  <w:rPr>
                    <w:rFonts w:ascii="Cambria Math" w:hAnsi="Cambria Math"/>
                    <w:i/>
                    <w:lang w:val="en-US"/>
                  </w:rPr>
                </m:ctrlPr>
              </m:mPr>
              <m:mr>
                <m:e>
                  <m:r>
                    <m:rPr>
                      <m:nor/>
                    </m:rPr>
                    <w:rPr>
                      <w:color w:val="FF0000"/>
                      <w:lang w:val="en-US"/>
                    </w:rPr>
                    <m:t>increases</m:t>
                  </m:r>
                </m:e>
              </m:mr>
              <m:mr>
                <m:e>
                  <m:r>
                    <m:rPr>
                      <m:nor/>
                    </m:rPr>
                    <w:rPr>
                      <w:strike/>
                      <w:lang w:val="en-US"/>
                    </w:rPr>
                    <m:t>decreases</m:t>
                  </m:r>
                </m:e>
              </m:mr>
            </m:m>
          </m:e>
        </m:d>
      </m:oMath>
      <w:r w:rsidRPr="00AE3B42">
        <w:rPr>
          <w:lang w:val="en-GB"/>
        </w:rPr>
        <w:t xml:space="preserve">when workloads migrate to a shared </w:t>
      </w:r>
    </w:p>
    <w:p w:rsidR="00F54D2A" w:rsidRDefault="00990ADC" w:rsidP="00F54D2A">
      <w:pPr>
        <w:rPr>
          <w:lang w:val="en-GB"/>
        </w:rPr>
      </w:pPr>
      <w:proofErr w:type="gramStart"/>
      <w:r w:rsidRPr="00AE3B42">
        <w:rPr>
          <w:lang w:val="en-GB"/>
        </w:rPr>
        <w:t>infrastructure</w:t>
      </w:r>
      <w:proofErr w:type="gramEnd"/>
      <w:r w:rsidR="00F54D2A">
        <w:rPr>
          <w:lang w:val="en-GB"/>
        </w:rPr>
        <w:t>.</w:t>
      </w:r>
    </w:p>
    <w:p w:rsidR="00F54D2A" w:rsidRDefault="00F54D2A" w:rsidP="00F54D2A">
      <w:pPr>
        <w:rPr>
          <w:lang w:val="en-GB"/>
        </w:rPr>
      </w:pPr>
    </w:p>
    <w:p w:rsidR="00990ADC" w:rsidRDefault="005F5CAC" w:rsidP="00F54D2A">
      <m:oMath>
        <m:d>
          <m:dPr>
            <m:ctrlPr>
              <w:rPr>
                <w:rFonts w:ascii="Cambria Math" w:hAnsi="Cambria Math"/>
                <w:i/>
                <w:lang w:val="en-GB"/>
              </w:rPr>
            </m:ctrlPr>
          </m:dPr>
          <m:e>
            <m:m>
              <m:mPr>
                <m:mcs>
                  <m:mc>
                    <m:mcPr>
                      <m:count m:val="1"/>
                      <m:mcJc m:val="center"/>
                    </m:mcPr>
                  </m:mc>
                </m:mcs>
                <m:ctrlPr>
                  <w:rPr>
                    <w:rFonts w:ascii="Cambria Math" w:hAnsi="Cambria Math"/>
                    <w:lang w:val="en-GB"/>
                  </w:rPr>
                </m:ctrlPr>
              </m:mPr>
              <m:mr>
                <m:e>
                  <m:r>
                    <m:rPr>
                      <m:nor/>
                    </m:rPr>
                    <w:rPr>
                      <w:strike/>
                      <w:lang w:val="en-GB"/>
                    </w:rPr>
                    <m:t>Always</m:t>
                  </m:r>
                </m:e>
              </m:mr>
              <m:mr>
                <m:e>
                  <m:r>
                    <m:rPr>
                      <m:nor/>
                    </m:rPr>
                    <w:rPr>
                      <w:strike/>
                      <w:lang w:val="en-GB"/>
                    </w:rPr>
                    <m:t>Never</m:t>
                  </m:r>
                </m:e>
              </m:mr>
              <m:mr>
                <m:e>
                  <m:r>
                    <m:rPr>
                      <m:nor/>
                    </m:rPr>
                    <w:rPr>
                      <w:color w:val="FF0000"/>
                      <w:lang w:val="en-GB"/>
                    </w:rPr>
                    <m:t>In some cases</m:t>
                  </m:r>
                </m:e>
              </m:mr>
            </m:m>
          </m:e>
        </m:d>
      </m:oMath>
      <w:r w:rsidR="00990ADC" w:rsidRPr="00990ADC">
        <w:t xml:space="preserve">, it may be difficult for the cloud </w:t>
      </w:r>
      <w:proofErr w:type="spellStart"/>
      <w:r w:rsidR="00990ADC" w:rsidRPr="00990ADC">
        <w:t>customer</w:t>
      </w:r>
      <w:proofErr w:type="spellEnd"/>
      <w:r w:rsidR="00990ADC" w:rsidRPr="00990ADC">
        <w:t xml:space="preserve"> to </w:t>
      </w:r>
      <w:proofErr w:type="spellStart"/>
      <w:r w:rsidR="00990ADC" w:rsidRPr="00990ADC">
        <w:t>effectively</w:t>
      </w:r>
      <w:proofErr w:type="spellEnd"/>
      <w:r w:rsidR="00990ADC" w:rsidRPr="00990ADC">
        <w:t xml:space="preserve"> </w:t>
      </w:r>
      <w:proofErr w:type="spellStart"/>
      <w:r w:rsidR="00990ADC" w:rsidRPr="00990ADC">
        <w:t>check</w:t>
      </w:r>
      <w:proofErr w:type="spellEnd"/>
      <w:r w:rsidR="00990ADC" w:rsidRPr="00990ADC">
        <w:t xml:space="preserve"> </w:t>
      </w:r>
      <w:proofErr w:type="spellStart"/>
      <w:r w:rsidR="00990ADC" w:rsidRPr="00990ADC">
        <w:t>the</w:t>
      </w:r>
      <w:proofErr w:type="spellEnd"/>
      <w:r w:rsidR="00990ADC" w:rsidRPr="00990ADC">
        <w:t xml:space="preserve"> data </w:t>
      </w:r>
      <w:proofErr w:type="spellStart"/>
      <w:r w:rsidR="00990ADC" w:rsidRPr="00990ADC">
        <w:t>handling</w:t>
      </w:r>
      <w:proofErr w:type="spellEnd"/>
      <w:r w:rsidR="00990ADC" w:rsidRPr="00990ADC">
        <w:t xml:space="preserve"> </w:t>
      </w:r>
      <w:proofErr w:type="spellStart"/>
      <w:r w:rsidR="00990ADC" w:rsidRPr="00990ADC">
        <w:t>practices</w:t>
      </w:r>
      <w:proofErr w:type="spellEnd"/>
      <w:r w:rsidR="00990ADC" w:rsidRPr="00990ADC">
        <w:t xml:space="preserve"> </w:t>
      </w:r>
      <w:proofErr w:type="spellStart"/>
      <w:r w:rsidR="00990ADC" w:rsidRPr="00990ADC">
        <w:t>of</w:t>
      </w:r>
      <w:proofErr w:type="spellEnd"/>
      <w:r w:rsidR="00990ADC" w:rsidRPr="00990ADC">
        <w:t xml:space="preserve"> </w:t>
      </w:r>
      <w:proofErr w:type="spellStart"/>
      <w:r w:rsidR="00990ADC" w:rsidRPr="00990ADC">
        <w:t>the</w:t>
      </w:r>
      <w:proofErr w:type="spellEnd"/>
      <w:r w:rsidR="00990ADC" w:rsidRPr="00990ADC">
        <w:t xml:space="preserve"> </w:t>
      </w:r>
      <w:proofErr w:type="spellStart"/>
      <w:r w:rsidR="00990ADC" w:rsidRPr="00990ADC">
        <w:t>cloud</w:t>
      </w:r>
      <w:proofErr w:type="spellEnd"/>
      <w:r w:rsidR="00990ADC" w:rsidRPr="00990ADC">
        <w:t xml:space="preserve"> provider and thus to be sure that </w:t>
      </w:r>
      <w:proofErr w:type="spellStart"/>
      <w:r w:rsidR="00990ADC" w:rsidRPr="00990ADC">
        <w:t>the</w:t>
      </w:r>
      <w:proofErr w:type="spellEnd"/>
      <w:r w:rsidR="00990ADC" w:rsidRPr="00990ADC">
        <w:t xml:space="preserve"> data </w:t>
      </w:r>
      <w:proofErr w:type="spellStart"/>
      <w:r w:rsidR="00990ADC" w:rsidRPr="00990ADC">
        <w:t>is</w:t>
      </w:r>
      <w:proofErr w:type="spellEnd"/>
      <w:r w:rsidR="00990ADC" w:rsidRPr="00990ADC">
        <w:t xml:space="preserve"> </w:t>
      </w:r>
      <w:proofErr w:type="spellStart"/>
      <w:r w:rsidR="00990ADC" w:rsidRPr="00990ADC">
        <w:t>handled</w:t>
      </w:r>
      <w:proofErr w:type="spellEnd"/>
      <w:r w:rsidR="00990ADC" w:rsidRPr="00990ADC">
        <w:t xml:space="preserve"> in a </w:t>
      </w:r>
      <w:proofErr w:type="spellStart"/>
      <w:r w:rsidR="00990ADC" w:rsidRPr="00990ADC">
        <w:t>lawful</w:t>
      </w:r>
      <w:proofErr w:type="spellEnd"/>
      <w:r w:rsidR="00990ADC" w:rsidRPr="00990ADC">
        <w:t xml:space="preserve"> </w:t>
      </w:r>
      <w:proofErr w:type="spellStart"/>
      <w:r w:rsidR="00990ADC" w:rsidRPr="00990ADC">
        <w:t>way</w:t>
      </w:r>
      <w:proofErr w:type="spellEnd"/>
      <w:r w:rsidR="00F54D2A">
        <w:t>.</w:t>
      </w:r>
    </w:p>
    <w:p w:rsidR="00F54D2A" w:rsidRDefault="00F54D2A" w:rsidP="00F54D2A"/>
    <w:p w:rsidR="00990ADC" w:rsidRDefault="00990ADC" w:rsidP="00F54D2A">
      <w:pPr>
        <w:rPr>
          <w:lang w:val="en-GB"/>
        </w:rPr>
      </w:pPr>
      <w:r w:rsidRPr="00990ADC">
        <w:rPr>
          <w:lang w:val="en-GB"/>
        </w:rPr>
        <w:t xml:space="preserve">The amount of control that the user has over the cloud provider and its resources </w:t>
      </w:r>
      <m:oMath>
        <m:d>
          <m:dPr>
            <m:ctrlPr>
              <w:rPr>
                <w:rFonts w:ascii="Cambria Math" w:hAnsi="Cambria Math"/>
                <w:i/>
                <w:lang w:val="en-US"/>
              </w:rPr>
            </m:ctrlPr>
          </m:dPr>
          <m:e>
            <m:m>
              <m:mPr>
                <m:mcs>
                  <m:mc>
                    <m:mcPr>
                      <m:count m:val="1"/>
                      <m:mcJc m:val="center"/>
                    </m:mcPr>
                  </m:mc>
                </m:mcs>
                <m:ctrlPr>
                  <w:rPr>
                    <w:rFonts w:ascii="Cambria Math" w:hAnsi="Cambria Math"/>
                    <w:i/>
                    <w:lang w:val="en-US"/>
                  </w:rPr>
                </m:ctrlPr>
              </m:mPr>
              <m:mr>
                <m:e>
                  <m:r>
                    <m:rPr>
                      <m:nor/>
                    </m:rPr>
                    <w:rPr>
                      <w:color w:val="FF0000"/>
                      <w:lang w:val="en-US"/>
                    </w:rPr>
                    <m:t>varies</m:t>
                  </m:r>
                </m:e>
              </m:mr>
              <m:mr>
                <m:e>
                  <m:r>
                    <m:rPr>
                      <m:nor/>
                    </m:rPr>
                    <w:rPr>
                      <w:strike/>
                      <w:lang w:val="en-US"/>
                    </w:rPr>
                    <m:t>does not vary</m:t>
                  </m:r>
                  <m:r>
                    <w:rPr>
                      <w:rFonts w:ascii="Cambria Math"/>
                      <w:lang w:val="en-US"/>
                    </w:rPr>
                    <m:t xml:space="preserve"> </m:t>
                  </m:r>
                </m:e>
              </m:mr>
            </m:m>
          </m:e>
        </m:d>
        <m:r>
          <w:rPr>
            <w:rFonts w:ascii="Cambria Math"/>
            <w:lang w:val="en-US"/>
          </w:rPr>
          <m:t xml:space="preserve"> </m:t>
        </m:r>
      </m:oMath>
      <w:r w:rsidRPr="00990ADC">
        <w:rPr>
          <w:lang w:val="en-GB"/>
        </w:rPr>
        <w:t>greatly between providers.</w:t>
      </w:r>
    </w:p>
    <w:p w:rsidR="00F54D2A" w:rsidRDefault="00F54D2A" w:rsidP="00F54D2A">
      <w:pPr>
        <w:rPr>
          <w:lang w:val="en-GB"/>
        </w:rPr>
      </w:pPr>
    </w:p>
    <w:p w:rsidR="00990ADC" w:rsidRDefault="00990ADC" w:rsidP="00F54D2A">
      <w:pPr>
        <w:rPr>
          <w:lang w:val="en-GB"/>
        </w:rPr>
      </w:pPr>
      <w:r w:rsidRPr="00990ADC">
        <w:rPr>
          <w:lang w:val="en-GB"/>
        </w:rPr>
        <w:t xml:space="preserve">There </w:t>
      </w:r>
      <m:oMath>
        <m:d>
          <m:dPr>
            <m:ctrlPr>
              <w:rPr>
                <w:rFonts w:ascii="Cambria Math" w:hAnsi="Cambria Math"/>
                <w:i/>
                <w:lang w:val="en-US"/>
              </w:rPr>
            </m:ctrlPr>
          </m:dPr>
          <m:e>
            <m:m>
              <m:mPr>
                <m:mcs>
                  <m:mc>
                    <m:mcPr>
                      <m:count m:val="1"/>
                      <m:mcJc m:val="center"/>
                    </m:mcPr>
                  </m:mc>
                </m:mcs>
                <m:ctrlPr>
                  <w:rPr>
                    <w:rFonts w:ascii="Cambria Math" w:hAnsi="Cambria Math"/>
                    <w:i/>
                    <w:lang w:val="en-US"/>
                  </w:rPr>
                </m:ctrlPr>
              </m:mPr>
              <m:mr>
                <m:e>
                  <m:r>
                    <m:rPr>
                      <m:nor/>
                    </m:rPr>
                    <w:rPr>
                      <w:color w:val="FF0000"/>
                      <w:lang w:val="en-US"/>
                    </w:rPr>
                    <m:t>are</m:t>
                  </m:r>
                </m:e>
              </m:mr>
              <m:mr>
                <m:e>
                  <m:r>
                    <m:rPr>
                      <m:nor/>
                    </m:rPr>
                    <w:rPr>
                      <w:strike/>
                      <w:lang w:val="en-US"/>
                    </w:rPr>
                    <m:t>are not</m:t>
                  </m:r>
                  <m:r>
                    <m:rPr>
                      <m:nor/>
                    </m:rPr>
                    <w:rPr>
                      <w:lang w:val="en-US"/>
                    </w:rPr>
                    <m:t xml:space="preserve"> </m:t>
                  </m:r>
                </m:e>
              </m:mr>
            </m:m>
          </m:e>
        </m:d>
        <m:r>
          <w:rPr>
            <w:rFonts w:ascii="Cambria Math"/>
            <w:lang w:val="en-US"/>
          </w:rPr>
          <m:t xml:space="preserve"> </m:t>
        </m:r>
      </m:oMath>
      <w:r w:rsidRPr="00990ADC">
        <w:rPr>
          <w:lang w:val="en-GB"/>
        </w:rPr>
        <w:t xml:space="preserve">concerns in the cloud computing community over jurisdiction, data protection, fair information practices, and international data transfer, </w:t>
      </w:r>
      <m:oMath>
        <m:d>
          <m:dPr>
            <m:ctrlPr>
              <w:rPr>
                <w:rFonts w:ascii="Cambria Math" w:hAnsi="Cambria Math"/>
                <w:i/>
                <w:lang w:val="en-US"/>
              </w:rPr>
            </m:ctrlPr>
          </m:dPr>
          <m:e>
            <m:m>
              <m:mPr>
                <m:mcs>
                  <m:mc>
                    <m:mcPr>
                      <m:count m:val="1"/>
                      <m:mcJc m:val="center"/>
                    </m:mcPr>
                  </m:mc>
                </m:mcs>
                <m:ctrlPr>
                  <w:rPr>
                    <w:rFonts w:ascii="Cambria Math" w:hAnsi="Cambria Math"/>
                    <w:i/>
                    <w:lang w:val="en-US"/>
                  </w:rPr>
                </m:ctrlPr>
              </m:mPr>
              <m:mr>
                <m:e>
                  <m:r>
                    <m:rPr>
                      <m:nor/>
                    </m:rPr>
                    <w:rPr>
                      <w:color w:val="FF0000"/>
                      <w:lang w:val="en-US"/>
                    </w:rPr>
                    <m:t>mainly</m:t>
                  </m:r>
                </m:e>
              </m:mr>
              <m:mr>
                <m:e>
                  <m:r>
                    <m:rPr>
                      <m:nor/>
                    </m:rPr>
                    <w:rPr>
                      <w:strike/>
                      <w:lang w:val="en-US"/>
                    </w:rPr>
                    <m:t>exclussively</m:t>
                  </m:r>
                  <m:r>
                    <m:rPr>
                      <m:nor/>
                    </m:rPr>
                    <w:rPr>
                      <w:lang w:val="en-US"/>
                    </w:rPr>
                    <m:t xml:space="preserve"> </m:t>
                  </m:r>
                </m:e>
              </m:mr>
            </m:m>
          </m:e>
        </m:d>
        <m:r>
          <w:rPr>
            <w:rFonts w:ascii="Cambria Math"/>
            <w:lang w:val="en-US"/>
          </w:rPr>
          <m:t xml:space="preserve"> </m:t>
        </m:r>
      </m:oMath>
      <w:r w:rsidRPr="00990ADC">
        <w:rPr>
          <w:lang w:val="en-GB"/>
        </w:rPr>
        <w:t>for organizations that manage sensitive data</w:t>
      </w:r>
      <w:r w:rsidR="00F54D2A">
        <w:rPr>
          <w:lang w:val="en-GB"/>
        </w:rPr>
        <w:t>.</w:t>
      </w:r>
    </w:p>
    <w:p w:rsidR="00F54D2A" w:rsidRPr="00990ADC" w:rsidRDefault="00F54D2A" w:rsidP="00F54D2A">
      <w:pPr>
        <w:rPr>
          <w:lang w:val="en-GB"/>
        </w:rPr>
      </w:pPr>
    </w:p>
    <w:p w:rsidR="00E062D3" w:rsidRPr="008F37E8" w:rsidRDefault="005F5CAC" w:rsidP="00F54D2A">
      <w:pPr>
        <w:rPr>
          <w:lang w:val="en-GB"/>
        </w:rPr>
      </w:pPr>
      <m:oMath>
        <m:d>
          <m:dPr>
            <m:ctrlPr>
              <w:rPr>
                <w:rFonts w:ascii="Cambria Math" w:hAnsi="Cambria Math"/>
                <w:i/>
                <w:lang w:val="en-GB"/>
              </w:rPr>
            </m:ctrlPr>
          </m:dPr>
          <m:e>
            <m:m>
              <m:mPr>
                <m:mcs>
                  <m:mc>
                    <m:mcPr>
                      <m:count m:val="1"/>
                      <m:mcJc m:val="center"/>
                    </m:mcPr>
                  </m:mc>
                </m:mcs>
                <m:ctrlPr>
                  <w:rPr>
                    <w:rFonts w:ascii="Cambria Math" w:hAnsi="Cambria Math"/>
                    <w:i/>
                    <w:lang w:val="en-GB"/>
                  </w:rPr>
                </m:ctrlPr>
              </m:mPr>
              <m:mr>
                <m:e>
                  <m:r>
                    <m:rPr>
                      <m:nor/>
                    </m:rPr>
                    <w:rPr>
                      <w:color w:val="FF0000"/>
                      <w:lang w:val="en-GB"/>
                    </w:rPr>
                    <m:t>Some</m:t>
                  </m:r>
                </m:e>
              </m:mr>
              <m:mr>
                <m:e>
                  <m:r>
                    <m:rPr>
                      <m:nor/>
                    </m:rPr>
                    <w:rPr>
                      <w:strike/>
                      <w:lang w:val="en-GB"/>
                    </w:rPr>
                    <m:t>All</m:t>
                  </m:r>
                </m:e>
              </m:mr>
            </m:m>
          </m:e>
        </m:d>
      </m:oMath>
      <w:r w:rsidR="00D945B1" w:rsidRPr="00E062D3">
        <w:rPr>
          <w:lang w:val="en-GB"/>
        </w:rPr>
        <w:t xml:space="preserve"> </w:t>
      </w:r>
      <w:proofErr w:type="gramStart"/>
      <w:r w:rsidR="00E062D3" w:rsidRPr="008F37E8">
        <w:rPr>
          <w:lang w:val="en-GB"/>
        </w:rPr>
        <w:t>cloud</w:t>
      </w:r>
      <w:proofErr w:type="gramEnd"/>
      <w:r w:rsidR="00E062D3" w:rsidRPr="008F37E8">
        <w:rPr>
          <w:lang w:val="en-GB"/>
        </w:rPr>
        <w:t xml:space="preserve"> providers support </w:t>
      </w:r>
      <m:oMath>
        <m:d>
          <m:dPr>
            <m:ctrlPr>
              <w:rPr>
                <w:rFonts w:ascii="Cambria Math" w:hAnsi="Cambria Math"/>
                <w:i/>
                <w:lang w:val="en-GB"/>
              </w:rPr>
            </m:ctrlPr>
          </m:dPr>
          <m:e>
            <m:m>
              <m:mPr>
                <m:mcs>
                  <m:mc>
                    <m:mcPr>
                      <m:count m:val="1"/>
                      <m:mcJc m:val="center"/>
                    </m:mcPr>
                  </m:mc>
                </m:mcs>
                <m:ctrlPr>
                  <w:rPr>
                    <w:rFonts w:ascii="Cambria Math" w:hAnsi="Cambria Math"/>
                    <w:i/>
                    <w:lang w:val="en-GB"/>
                  </w:rPr>
                </m:ctrlPr>
              </m:mPr>
              <m:mr>
                <m:e>
                  <m:r>
                    <m:rPr>
                      <m:nor/>
                    </m:rPr>
                    <w:rPr>
                      <w:color w:val="FF0000"/>
                      <w:lang w:val="en-GB"/>
                    </w:rPr>
                    <m:t>specific</m:t>
                  </m:r>
                </m:e>
              </m:mr>
              <m:mr>
                <m:e>
                  <m:r>
                    <m:rPr>
                      <m:nor/>
                    </m:rPr>
                    <w:rPr>
                      <w:strike/>
                      <w:lang w:val="en-GB"/>
                    </w:rPr>
                    <m:t>all</m:t>
                  </m:r>
                </m:e>
              </m:mr>
            </m:m>
          </m:e>
        </m:d>
        <m:r>
          <w:rPr>
            <w:rFonts w:ascii="Cambria Math"/>
            <w:lang w:val="en-GB"/>
          </w:rPr>
          <m:t xml:space="preserve"> </m:t>
        </m:r>
      </m:oMath>
      <w:r w:rsidR="00E062D3" w:rsidRPr="008F37E8">
        <w:rPr>
          <w:lang w:val="en-GB"/>
        </w:rPr>
        <w:t>platforms and languages.</w:t>
      </w:r>
    </w:p>
    <w:p w:rsidR="00141E1A" w:rsidRDefault="00141E1A" w:rsidP="00141E1A">
      <w:pPr>
        <w:pStyle w:val="eLineBottom"/>
        <w:rPr>
          <w:lang w:val="en-US"/>
        </w:rPr>
      </w:pPr>
    </w:p>
    <w:p w:rsidR="001922A0" w:rsidRPr="00A65E53" w:rsidRDefault="001922A0" w:rsidP="001922A0">
      <w:pPr>
        <w:rPr>
          <w:lang w:val="en-US"/>
        </w:rPr>
      </w:pPr>
    </w:p>
    <w:p w:rsidR="003A1E6F" w:rsidRPr="003A1E6F" w:rsidRDefault="003A1E6F" w:rsidP="00F54D2A">
      <w:pPr>
        <w:pStyle w:val="eTask"/>
      </w:pPr>
      <w:r w:rsidRPr="003A1E6F">
        <w:t xml:space="preserve">Mark the true statements. </w:t>
      </w:r>
    </w:p>
    <w:p w:rsidR="003A1E6F" w:rsidRPr="00A65E53" w:rsidRDefault="003A1E6F" w:rsidP="003A1E6F">
      <w:pPr>
        <w:rPr>
          <w:lang w:val="en-US"/>
        </w:rPr>
      </w:pPr>
    </w:p>
    <w:p w:rsidR="00E062D3" w:rsidRPr="004B392E" w:rsidRDefault="004B392E" w:rsidP="004B392E">
      <w:pPr>
        <w:pStyle w:val="eCheckBoxText"/>
        <w:spacing w:after="120"/>
        <w:ind w:left="425" w:hanging="425"/>
        <w:rPr>
          <w:lang w:val="en-US"/>
        </w:rPr>
      </w:pPr>
      <w:r w:rsidRPr="004B392E">
        <w:rPr>
          <w:rStyle w:val="eCheckBoxSquareChar"/>
          <w:b/>
          <w:sz w:val="24"/>
          <w:szCs w:val="24"/>
          <w:lang w:val="en-GB"/>
        </w:rPr>
        <w:t>F</w:t>
      </w:r>
      <w:r w:rsidR="003A1E6F" w:rsidRPr="004B2F14">
        <w:rPr>
          <w:lang w:val="en-GB"/>
        </w:rPr>
        <w:tab/>
      </w:r>
      <w:r w:rsidR="00E062D3" w:rsidRPr="004B392E">
        <w:rPr>
          <w:lang w:val="en-US"/>
        </w:rPr>
        <w:t xml:space="preserve">Some access to the cloud are done via the internet without introducing latency into communication between the user and the provider </w:t>
      </w:r>
    </w:p>
    <w:p w:rsidR="00170488" w:rsidRPr="004B392E" w:rsidRDefault="004B392E" w:rsidP="004B392E">
      <w:pPr>
        <w:pStyle w:val="eCheckBoxText"/>
        <w:spacing w:after="120"/>
        <w:ind w:left="425" w:hanging="425"/>
        <w:rPr>
          <w:lang w:val="en-US"/>
        </w:rPr>
      </w:pPr>
      <w:r w:rsidRPr="004B392E">
        <w:rPr>
          <w:rStyle w:val="eCheckBoxSquareChar"/>
          <w:b/>
          <w:sz w:val="24"/>
          <w:szCs w:val="24"/>
          <w:lang w:val="en-US"/>
        </w:rPr>
        <w:t>F</w:t>
      </w:r>
      <w:r w:rsidR="003A1E6F" w:rsidRPr="004B392E">
        <w:rPr>
          <w:rStyle w:val="eCheckBoxSquareChar"/>
          <w:lang w:val="en-US"/>
        </w:rPr>
        <w:tab/>
      </w:r>
      <w:r w:rsidR="00E062D3" w:rsidRPr="004B392E">
        <w:rPr>
          <w:lang w:val="en-US"/>
        </w:rPr>
        <w:t xml:space="preserve">The on-site hosting model, like the pay-per-usage, allows an organization </w:t>
      </w:r>
      <w:proofErr w:type="gramStart"/>
      <w:r w:rsidR="00E062D3" w:rsidRPr="004B392E">
        <w:rPr>
          <w:lang w:val="en-US"/>
        </w:rPr>
        <w:t>to only pay</w:t>
      </w:r>
      <w:proofErr w:type="gramEnd"/>
      <w:r w:rsidR="00E062D3" w:rsidRPr="004B392E">
        <w:rPr>
          <w:lang w:val="en-US"/>
        </w:rPr>
        <w:t xml:space="preserve"> for the resources they need.</w:t>
      </w:r>
    </w:p>
    <w:p w:rsidR="006954EE" w:rsidRPr="004B392E" w:rsidRDefault="004B392E" w:rsidP="004B392E">
      <w:pPr>
        <w:pStyle w:val="eCheckBoxText"/>
        <w:spacing w:after="120"/>
        <w:ind w:left="425" w:hanging="425"/>
        <w:rPr>
          <w:lang w:val="en-US"/>
        </w:rPr>
      </w:pPr>
      <w:r w:rsidRPr="004B392E">
        <w:rPr>
          <w:rStyle w:val="eCheckBoxSquareChar"/>
          <w:b/>
          <w:color w:val="FF0000"/>
          <w:sz w:val="24"/>
          <w:szCs w:val="24"/>
          <w:lang w:val="en-US"/>
        </w:rPr>
        <w:t>T</w:t>
      </w:r>
      <w:r w:rsidR="006954EE" w:rsidRPr="004B392E">
        <w:rPr>
          <w:lang w:val="en-US"/>
        </w:rPr>
        <w:tab/>
        <w:t>In PaaS model, the consumer does not manage or control the underlying cloud infrastructure including network, servers, operating systems, or storage, but has control over the deployed applications and possibly configuration settings for the application-hosting environment</w:t>
      </w:r>
    </w:p>
    <w:p w:rsidR="00A21623" w:rsidRPr="004B392E" w:rsidRDefault="004B392E" w:rsidP="004B392E">
      <w:pPr>
        <w:pStyle w:val="eCheckBoxText"/>
        <w:spacing w:after="120"/>
        <w:ind w:left="425" w:hanging="425"/>
        <w:rPr>
          <w:lang w:val="en-US"/>
        </w:rPr>
      </w:pPr>
      <w:r w:rsidRPr="004B392E">
        <w:rPr>
          <w:rStyle w:val="eCheckBoxSquareChar"/>
          <w:b/>
          <w:sz w:val="24"/>
          <w:szCs w:val="24"/>
          <w:lang w:val="en-US"/>
        </w:rPr>
        <w:t>F</w:t>
      </w:r>
      <w:r w:rsidR="003A1E6F" w:rsidRPr="004B392E">
        <w:rPr>
          <w:rStyle w:val="eCheckBoxSquareChar"/>
          <w:lang w:val="en-US"/>
        </w:rPr>
        <w:tab/>
      </w:r>
      <w:r w:rsidR="00E062D3" w:rsidRPr="004B392E">
        <w:rPr>
          <w:lang w:val="en-US"/>
        </w:rPr>
        <w:t xml:space="preserve">Cloud computing allows a business to </w:t>
      </w:r>
      <w:proofErr w:type="gramStart"/>
      <w:r w:rsidR="00E062D3" w:rsidRPr="004B392E">
        <w:rPr>
          <w:lang w:val="en-US"/>
        </w:rPr>
        <w:t>use,</w:t>
      </w:r>
      <w:proofErr w:type="gramEnd"/>
      <w:r w:rsidR="00E062D3" w:rsidRPr="004B392E">
        <w:rPr>
          <w:lang w:val="en-US"/>
        </w:rPr>
        <w:t xml:space="preserve"> access and pay only for what they use, but increasing the implementation time</w:t>
      </w:r>
    </w:p>
    <w:p w:rsidR="00C8560D" w:rsidRDefault="00C8560D" w:rsidP="004B392E"/>
    <w:p w:rsidR="004B392E" w:rsidRDefault="004B392E">
      <w:pPr>
        <w:rPr>
          <w:b/>
          <w:lang w:val="en-US"/>
        </w:rPr>
      </w:pPr>
      <w:r>
        <w:br w:type="page"/>
      </w:r>
    </w:p>
    <w:p w:rsidR="00EB68C8" w:rsidRPr="00EB68C8" w:rsidRDefault="00EB68C8" w:rsidP="00F54D2A">
      <w:pPr>
        <w:pStyle w:val="eTask"/>
      </w:pPr>
      <w:r w:rsidRPr="00EB68C8">
        <w:lastRenderedPageBreak/>
        <w:t xml:space="preserve">Assign the terms from the left column to the corresponding </w:t>
      </w:r>
      <w:r w:rsidR="00D6447F">
        <w:t>on the right.</w:t>
      </w:r>
    </w:p>
    <w:p w:rsidR="00EE4E6D" w:rsidRDefault="00EE4E6D" w:rsidP="004B392E"/>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560"/>
        <w:gridCol w:w="5276"/>
      </w:tblGrid>
      <w:tr w:rsidR="004B392E"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pPr>
              <w:jc w:val="center"/>
            </w:pPr>
            <w:r>
              <w:rPr>
                <w:rFonts w:eastAsia="MS Mincho"/>
                <w:color w:val="000000"/>
                <w:kern w:val="24"/>
                <w:lang w:val="en-US"/>
              </w:rPr>
              <w:t>SaaS, IaaS and PaaS</w:t>
            </w:r>
          </w:p>
        </w:tc>
        <w:tc>
          <w:tcPr>
            <w:tcW w:w="1560" w:type="dxa"/>
            <w:tcBorders>
              <w:left w:val="single" w:sz="4" w:space="0" w:color="auto"/>
              <w:right w:val="single" w:sz="4" w:space="0" w:color="auto"/>
            </w:tcBorders>
          </w:tcPr>
          <w:p w:rsidR="004B392E" w:rsidRDefault="005F5CAC" w:rsidP="004B392E">
            <w:r>
              <w:rPr>
                <w:noProof/>
              </w:rPr>
              <w:pict>
                <v:shapetype id="_x0000_t32" coordsize="21600,21600" o:spt="32" o:oned="t" path="m,l21600,21600e" filled="f">
                  <v:path arrowok="t" fillok="f" o:connecttype="none"/>
                  <o:lock v:ext="edit" shapetype="t"/>
                </v:shapetype>
                <v:shape id="_x0000_s1041" type="#_x0000_t32" style="position:absolute;margin-left:-5.6pt;margin-top:18.6pt;width:78.3pt;height:57.6pt;flip:y;z-index:251664384;mso-position-horizontal-relative:text;mso-position-vertical-relative:text" o:connectortype="straight" strokecolor="red"/>
              </w:pict>
            </w:r>
            <w:r>
              <w:rPr>
                <w:noProof/>
              </w:rPr>
              <w:pict>
                <v:shape id="_x0000_s1040" type="#_x0000_t32" style="position:absolute;margin-left:-5.6pt;margin-top:18.6pt;width:78.3pt;height:170.3pt;z-index:251663360;mso-position-horizontal-relative:text;mso-position-vertical-relative:text" o:connectortype="straight" strokecolor="red"/>
              </w:pict>
            </w:r>
          </w:p>
        </w:tc>
        <w:tc>
          <w:tcPr>
            <w:tcW w:w="52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r w:rsidRPr="0089120A">
              <w:rPr>
                <w:rFonts w:eastAsia="MS Mincho"/>
                <w:color w:val="000000"/>
                <w:kern w:val="24"/>
                <w:lang w:val="en-US"/>
              </w:rPr>
              <w:t>The service provider owns the equipment and is responsible for housing, running and maintaining it</w:t>
            </w:r>
          </w:p>
        </w:tc>
      </w:tr>
      <w:tr w:rsidR="004B392E" w:rsidTr="004B392E">
        <w:trPr>
          <w:trHeight w:val="283"/>
        </w:trPr>
        <w:tc>
          <w:tcPr>
            <w:tcW w:w="2376" w:type="dxa"/>
            <w:tcBorders>
              <w:top w:val="single" w:sz="4" w:space="0" w:color="auto"/>
              <w:bottom w:val="single" w:sz="4" w:space="0" w:color="auto"/>
            </w:tcBorders>
            <w:vAlign w:val="center"/>
          </w:tcPr>
          <w:p w:rsidR="004B392E" w:rsidRDefault="004B392E" w:rsidP="004B392E">
            <w:pPr>
              <w:jc w:val="center"/>
            </w:pPr>
          </w:p>
        </w:tc>
        <w:tc>
          <w:tcPr>
            <w:tcW w:w="1560" w:type="dxa"/>
          </w:tcPr>
          <w:p w:rsidR="004B392E" w:rsidRDefault="004B392E" w:rsidP="004B392E"/>
        </w:tc>
        <w:tc>
          <w:tcPr>
            <w:tcW w:w="5276" w:type="dxa"/>
            <w:tcBorders>
              <w:top w:val="single" w:sz="4" w:space="0" w:color="auto"/>
              <w:bottom w:val="single" w:sz="4" w:space="0" w:color="auto"/>
            </w:tcBorders>
            <w:vAlign w:val="center"/>
          </w:tcPr>
          <w:p w:rsidR="004B392E" w:rsidRDefault="004B392E" w:rsidP="004B392E"/>
        </w:tc>
      </w:tr>
      <w:tr w:rsidR="004B392E"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pPr>
              <w:jc w:val="center"/>
            </w:pPr>
            <w:r>
              <w:rPr>
                <w:rFonts w:eastAsia="MS Mincho"/>
                <w:color w:val="000000"/>
                <w:kern w:val="24"/>
                <w:lang w:val="en-US"/>
              </w:rPr>
              <w:t>IaaS</w:t>
            </w:r>
          </w:p>
        </w:tc>
        <w:tc>
          <w:tcPr>
            <w:tcW w:w="1560" w:type="dxa"/>
            <w:tcBorders>
              <w:left w:val="single" w:sz="4" w:space="0" w:color="auto"/>
              <w:right w:val="single" w:sz="4" w:space="0" w:color="auto"/>
            </w:tcBorders>
          </w:tcPr>
          <w:p w:rsidR="004B392E" w:rsidRDefault="005F5CAC" w:rsidP="004B392E">
            <w:r>
              <w:rPr>
                <w:noProof/>
              </w:rPr>
              <w:pict>
                <v:shape id="_x0000_s1042" type="#_x0000_t32" style="position:absolute;margin-left:-5.6pt;margin-top:19.65pt;width:78.3pt;height:56.95pt;flip:y;z-index:251665408;mso-position-horizontal-relative:text;mso-position-vertical-relative:text" o:connectortype="straight" strokecolor="red"/>
              </w:pict>
            </w:r>
          </w:p>
        </w:tc>
        <w:tc>
          <w:tcPr>
            <w:tcW w:w="52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r>
              <w:rPr>
                <w:lang w:val="en-GB"/>
              </w:rPr>
              <w:t>The cloud customers are provided with</w:t>
            </w:r>
            <w:r w:rsidRPr="00AC7337">
              <w:rPr>
                <w:lang w:val="en-GB"/>
              </w:rPr>
              <w:t xml:space="preserve"> a platform and environment to allow developers to build applications and services over the Internet</w:t>
            </w:r>
          </w:p>
        </w:tc>
      </w:tr>
      <w:tr w:rsidR="004B392E" w:rsidTr="004B392E">
        <w:trPr>
          <w:trHeight w:val="283"/>
        </w:trPr>
        <w:tc>
          <w:tcPr>
            <w:tcW w:w="2376" w:type="dxa"/>
            <w:tcBorders>
              <w:top w:val="single" w:sz="4" w:space="0" w:color="auto"/>
              <w:bottom w:val="single" w:sz="4" w:space="0" w:color="auto"/>
            </w:tcBorders>
            <w:vAlign w:val="center"/>
          </w:tcPr>
          <w:p w:rsidR="004B392E" w:rsidRDefault="004B392E" w:rsidP="004B392E">
            <w:pPr>
              <w:jc w:val="center"/>
            </w:pPr>
          </w:p>
        </w:tc>
        <w:tc>
          <w:tcPr>
            <w:tcW w:w="1560" w:type="dxa"/>
          </w:tcPr>
          <w:p w:rsidR="004B392E" w:rsidRDefault="004B392E" w:rsidP="004B392E"/>
        </w:tc>
        <w:tc>
          <w:tcPr>
            <w:tcW w:w="5276" w:type="dxa"/>
            <w:tcBorders>
              <w:top w:val="single" w:sz="4" w:space="0" w:color="auto"/>
              <w:bottom w:val="single" w:sz="4" w:space="0" w:color="auto"/>
            </w:tcBorders>
            <w:vAlign w:val="center"/>
          </w:tcPr>
          <w:p w:rsidR="004B392E" w:rsidRDefault="004B392E" w:rsidP="004B392E"/>
        </w:tc>
      </w:tr>
      <w:tr w:rsidR="004B392E"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pPr>
              <w:jc w:val="center"/>
            </w:pPr>
            <w:r>
              <w:rPr>
                <w:rFonts w:eastAsia="MS Mincho"/>
                <w:color w:val="000000"/>
                <w:kern w:val="24"/>
                <w:lang w:val="en-US"/>
              </w:rPr>
              <w:t>PaaS</w:t>
            </w:r>
          </w:p>
        </w:tc>
        <w:tc>
          <w:tcPr>
            <w:tcW w:w="1560" w:type="dxa"/>
            <w:tcBorders>
              <w:left w:val="single" w:sz="4" w:space="0" w:color="auto"/>
              <w:right w:val="single" w:sz="4" w:space="0" w:color="auto"/>
            </w:tcBorders>
          </w:tcPr>
          <w:p w:rsidR="004B392E" w:rsidRDefault="005F5CAC" w:rsidP="004B392E">
            <w:r>
              <w:rPr>
                <w:noProof/>
              </w:rPr>
              <w:pict>
                <v:shape id="_x0000_s1043" type="#_x0000_t32" style="position:absolute;margin-left:-5.6pt;margin-top:20.05pt;width:78.3pt;height:55.75pt;flip:y;z-index:251666432;mso-position-horizontal-relative:text;mso-position-vertical-relative:text" o:connectortype="straight" strokecolor="red"/>
              </w:pict>
            </w:r>
          </w:p>
        </w:tc>
        <w:tc>
          <w:tcPr>
            <w:tcW w:w="52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r w:rsidRPr="0089120A">
              <w:rPr>
                <w:rFonts w:eastAsia="MS Mincho"/>
                <w:color w:val="000000" w:themeColor="text1"/>
                <w:kern w:val="24"/>
                <w:lang w:val="en-GB"/>
              </w:rPr>
              <w:t>eliminates the need to install software on users’ computers</w:t>
            </w:r>
          </w:p>
        </w:tc>
      </w:tr>
      <w:tr w:rsidR="004B392E" w:rsidTr="004B392E">
        <w:trPr>
          <w:trHeight w:val="283"/>
        </w:trPr>
        <w:tc>
          <w:tcPr>
            <w:tcW w:w="2376" w:type="dxa"/>
            <w:tcBorders>
              <w:top w:val="single" w:sz="4" w:space="0" w:color="auto"/>
              <w:bottom w:val="single" w:sz="4" w:space="0" w:color="auto"/>
            </w:tcBorders>
            <w:vAlign w:val="center"/>
          </w:tcPr>
          <w:p w:rsidR="004B392E" w:rsidRDefault="004B392E" w:rsidP="004B392E">
            <w:pPr>
              <w:jc w:val="center"/>
            </w:pPr>
          </w:p>
        </w:tc>
        <w:tc>
          <w:tcPr>
            <w:tcW w:w="1560" w:type="dxa"/>
          </w:tcPr>
          <w:p w:rsidR="004B392E" w:rsidRDefault="004B392E" w:rsidP="004B392E"/>
        </w:tc>
        <w:tc>
          <w:tcPr>
            <w:tcW w:w="5276" w:type="dxa"/>
            <w:tcBorders>
              <w:top w:val="single" w:sz="4" w:space="0" w:color="auto"/>
              <w:bottom w:val="single" w:sz="4" w:space="0" w:color="auto"/>
            </w:tcBorders>
            <w:vAlign w:val="center"/>
          </w:tcPr>
          <w:p w:rsidR="004B392E" w:rsidRDefault="004B392E" w:rsidP="004B392E"/>
        </w:tc>
      </w:tr>
      <w:tr w:rsidR="004B392E"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pPr>
              <w:jc w:val="center"/>
            </w:pPr>
            <w:r>
              <w:rPr>
                <w:rFonts w:eastAsia="MS Mincho"/>
                <w:color w:val="000000"/>
                <w:kern w:val="24"/>
                <w:lang w:val="en-US"/>
              </w:rPr>
              <w:t>SaaS</w:t>
            </w:r>
          </w:p>
        </w:tc>
        <w:tc>
          <w:tcPr>
            <w:tcW w:w="1560" w:type="dxa"/>
            <w:tcBorders>
              <w:left w:val="single" w:sz="4" w:space="0" w:color="auto"/>
              <w:right w:val="single" w:sz="4" w:space="0" w:color="auto"/>
            </w:tcBorders>
          </w:tcPr>
          <w:p w:rsidR="004B392E" w:rsidRDefault="004B392E" w:rsidP="004B392E"/>
        </w:tc>
        <w:tc>
          <w:tcPr>
            <w:tcW w:w="52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r>
              <w:rPr>
                <w:rFonts w:eastAsia="MS Mincho"/>
                <w:color w:val="000000"/>
                <w:kern w:val="24"/>
                <w:lang w:val="en-US"/>
              </w:rPr>
              <w:t xml:space="preserve">Little or no capital </w:t>
            </w:r>
            <w:r w:rsidRPr="0089120A">
              <w:rPr>
                <w:rFonts w:eastAsia="MS Mincho"/>
                <w:color w:val="000000"/>
                <w:kern w:val="24"/>
                <w:lang w:val="en-US"/>
              </w:rPr>
              <w:t>invest</w:t>
            </w:r>
            <w:r>
              <w:rPr>
                <w:rFonts w:eastAsia="MS Mincho"/>
                <w:color w:val="000000"/>
                <w:kern w:val="24"/>
                <w:lang w:val="en-US"/>
              </w:rPr>
              <w:t>ment.</w:t>
            </w:r>
          </w:p>
        </w:tc>
      </w:tr>
    </w:tbl>
    <w:p w:rsidR="004B392E" w:rsidRDefault="004B392E" w:rsidP="004B392E">
      <w:pPr>
        <w:pStyle w:val="eLineBottom"/>
      </w:pPr>
    </w:p>
    <w:p w:rsidR="004B392E" w:rsidRDefault="004B392E" w:rsidP="004B392E"/>
    <w:p w:rsidR="007C2A3B" w:rsidRDefault="00EB68C8" w:rsidP="00F54D2A">
      <w:pPr>
        <w:pStyle w:val="eTask"/>
      </w:pPr>
      <w:r>
        <w:t>F</w:t>
      </w:r>
      <w:r w:rsidR="00541560" w:rsidRPr="00541560">
        <w:t>ill th</w:t>
      </w:r>
      <w:r w:rsidR="00D6447F">
        <w:t>e numbers of correct statements.</w:t>
      </w:r>
    </w:p>
    <w:p w:rsidR="00290885" w:rsidRDefault="00290885" w:rsidP="004B392E"/>
    <w:tbl>
      <w:tblPr>
        <w:tblStyle w:val="Mkatabulky"/>
        <w:tblW w:w="0" w:type="auto"/>
        <w:jc w:val="center"/>
        <w:tblLook w:val="04A0" w:firstRow="1" w:lastRow="0" w:firstColumn="1" w:lastColumn="0" w:noHBand="0" w:noVBand="1"/>
      </w:tblPr>
      <w:tblGrid>
        <w:gridCol w:w="2223"/>
      </w:tblGrid>
      <w:tr w:rsidR="00290885" w:rsidTr="00C97642">
        <w:trPr>
          <w:trHeight w:val="117"/>
          <w:jc w:val="center"/>
        </w:trPr>
        <w:tc>
          <w:tcPr>
            <w:tcW w:w="2223" w:type="dxa"/>
          </w:tcPr>
          <w:p w:rsidR="00290885" w:rsidRPr="004B392E" w:rsidRDefault="006954EE" w:rsidP="004B392E">
            <w:pPr>
              <w:spacing w:before="60" w:after="60"/>
              <w:jc w:val="center"/>
              <w:rPr>
                <w:b/>
                <w:color w:val="FF0000"/>
              </w:rPr>
            </w:pPr>
            <w:r w:rsidRPr="004B392E">
              <w:rPr>
                <w:b/>
                <w:color w:val="FF0000"/>
              </w:rPr>
              <w:t>2</w:t>
            </w:r>
          </w:p>
        </w:tc>
      </w:tr>
      <w:tr w:rsidR="00C97642" w:rsidTr="00290885">
        <w:trPr>
          <w:trHeight w:val="117"/>
          <w:jc w:val="center"/>
        </w:trPr>
        <w:tc>
          <w:tcPr>
            <w:tcW w:w="2223" w:type="dxa"/>
          </w:tcPr>
          <w:p w:rsidR="00C97642" w:rsidRPr="004B392E" w:rsidRDefault="006954EE" w:rsidP="004B392E">
            <w:pPr>
              <w:spacing w:before="60" w:after="60"/>
              <w:jc w:val="center"/>
              <w:rPr>
                <w:b/>
                <w:color w:val="FF0000"/>
              </w:rPr>
            </w:pPr>
            <w:r w:rsidRPr="004B392E">
              <w:rPr>
                <w:b/>
                <w:color w:val="FF0000"/>
              </w:rPr>
              <w:t>3</w:t>
            </w:r>
          </w:p>
        </w:tc>
      </w:tr>
      <w:tr w:rsidR="00290885" w:rsidTr="00290885">
        <w:trPr>
          <w:jc w:val="center"/>
        </w:trPr>
        <w:tc>
          <w:tcPr>
            <w:tcW w:w="2223" w:type="dxa"/>
          </w:tcPr>
          <w:p w:rsidR="00290885" w:rsidRPr="004B392E" w:rsidRDefault="006954EE" w:rsidP="004B392E">
            <w:pPr>
              <w:spacing w:before="60" w:after="60"/>
              <w:jc w:val="center"/>
              <w:rPr>
                <w:b/>
                <w:color w:val="FF0000"/>
              </w:rPr>
            </w:pPr>
            <w:r w:rsidRPr="004B392E">
              <w:rPr>
                <w:b/>
                <w:color w:val="FF0000"/>
              </w:rPr>
              <w:t>4</w:t>
            </w:r>
          </w:p>
        </w:tc>
      </w:tr>
      <w:tr w:rsidR="00290885" w:rsidTr="00290885">
        <w:trPr>
          <w:jc w:val="center"/>
        </w:trPr>
        <w:tc>
          <w:tcPr>
            <w:tcW w:w="2223" w:type="dxa"/>
          </w:tcPr>
          <w:p w:rsidR="00290885" w:rsidRPr="004B392E" w:rsidRDefault="006954EE" w:rsidP="004B392E">
            <w:pPr>
              <w:spacing w:before="60" w:after="60"/>
              <w:jc w:val="center"/>
              <w:rPr>
                <w:b/>
                <w:color w:val="FF0000"/>
              </w:rPr>
            </w:pPr>
            <w:r w:rsidRPr="004B392E">
              <w:rPr>
                <w:b/>
                <w:color w:val="FF0000"/>
              </w:rPr>
              <w:t>6</w:t>
            </w:r>
          </w:p>
        </w:tc>
      </w:tr>
      <w:tr w:rsidR="004B392E" w:rsidTr="00290885">
        <w:trPr>
          <w:jc w:val="center"/>
        </w:trPr>
        <w:tc>
          <w:tcPr>
            <w:tcW w:w="2223" w:type="dxa"/>
          </w:tcPr>
          <w:p w:rsidR="004B392E" w:rsidRDefault="004B392E" w:rsidP="004B392E">
            <w:pPr>
              <w:spacing w:before="60" w:after="60"/>
              <w:jc w:val="center"/>
            </w:pPr>
          </w:p>
        </w:tc>
      </w:tr>
      <w:tr w:rsidR="004B392E" w:rsidTr="00290885">
        <w:trPr>
          <w:jc w:val="center"/>
        </w:trPr>
        <w:tc>
          <w:tcPr>
            <w:tcW w:w="2223" w:type="dxa"/>
          </w:tcPr>
          <w:p w:rsidR="004B392E" w:rsidRDefault="004B392E" w:rsidP="004B392E">
            <w:pPr>
              <w:spacing w:before="60" w:after="60"/>
              <w:jc w:val="center"/>
            </w:pPr>
          </w:p>
        </w:tc>
        <w:bookmarkStart w:id="0" w:name="_GoBack"/>
        <w:bookmarkEnd w:id="0"/>
      </w:tr>
    </w:tbl>
    <w:p w:rsidR="00290885" w:rsidRDefault="00290885" w:rsidP="00D5796D"/>
    <w:p w:rsidR="00EB68C8" w:rsidRPr="00EB68C8" w:rsidRDefault="00D5796D" w:rsidP="00D5796D">
      <w:pPr>
        <w:ind w:left="714" w:hanging="357"/>
      </w:pPr>
      <w:r w:rsidRPr="00D5796D">
        <w:rPr>
          <w:b/>
          <w:lang w:val="en-US"/>
        </w:rPr>
        <w:t>1</w:t>
      </w:r>
      <w:r>
        <w:rPr>
          <w:lang w:val="en-US"/>
        </w:rPr>
        <w:t xml:space="preserve"> – </w:t>
      </w:r>
      <w:r w:rsidR="00290E48" w:rsidRPr="00290E48">
        <w:rPr>
          <w:lang w:val="en-US"/>
        </w:rPr>
        <w:t xml:space="preserve">The resources of the service provider </w:t>
      </w:r>
      <w:proofErr w:type="gramStart"/>
      <w:r w:rsidR="00290E48" w:rsidRPr="00290E48">
        <w:rPr>
          <w:lang w:val="en-US"/>
        </w:rPr>
        <w:t>are pooled</w:t>
      </w:r>
      <w:proofErr w:type="gramEnd"/>
      <w:r w:rsidR="00290E48" w:rsidRPr="00290E48">
        <w:rPr>
          <w:lang w:val="en-US"/>
        </w:rPr>
        <w:t xml:space="preserve"> to serve multiple consumers using a multi-tenant model, with </w:t>
      </w:r>
      <w:r w:rsidR="00290E48">
        <w:rPr>
          <w:lang w:val="en-US"/>
        </w:rPr>
        <w:t>identical</w:t>
      </w:r>
      <w:r w:rsidR="00290E48" w:rsidRPr="00290E48">
        <w:rPr>
          <w:lang w:val="en-US"/>
        </w:rPr>
        <w:t xml:space="preserve"> physical and virtual resources</w:t>
      </w:r>
      <w:r w:rsidR="00290E48">
        <w:rPr>
          <w:lang w:val="en-US"/>
        </w:rPr>
        <w:t>,</w:t>
      </w:r>
      <w:r w:rsidR="00290E48" w:rsidRPr="00290E48">
        <w:rPr>
          <w:lang w:val="en-US"/>
        </w:rPr>
        <w:t xml:space="preserve"> dynamically assigned and reassigned according to consumer demand</w:t>
      </w:r>
      <w:r w:rsidR="00DE51CB" w:rsidRPr="00DE51CB">
        <w:rPr>
          <w:lang w:val="en-US"/>
        </w:rPr>
        <w:t>.</w:t>
      </w:r>
    </w:p>
    <w:p w:rsidR="00290E48" w:rsidRPr="0079423D" w:rsidRDefault="00D5796D" w:rsidP="00D5796D">
      <w:pPr>
        <w:spacing w:before="60"/>
        <w:ind w:left="714" w:hanging="357"/>
        <w:rPr>
          <w:color w:val="FF0000"/>
          <w:lang w:val="en-GB"/>
        </w:rPr>
      </w:pPr>
      <w:r w:rsidRPr="0079423D">
        <w:rPr>
          <w:b/>
          <w:color w:val="FF0000"/>
          <w:lang w:val="en-GB"/>
        </w:rPr>
        <w:t>2</w:t>
      </w:r>
      <w:r w:rsidRPr="0079423D">
        <w:rPr>
          <w:color w:val="FF0000"/>
          <w:lang w:val="en-GB"/>
        </w:rPr>
        <w:t xml:space="preserve"> – </w:t>
      </w:r>
      <w:r w:rsidR="00290E48" w:rsidRPr="0079423D">
        <w:rPr>
          <w:color w:val="FF0000"/>
          <w:lang w:val="en-GB"/>
        </w:rPr>
        <w:t xml:space="preserve">A consequence of multi-tenancy property is an inherent increase in operational expenditures, which </w:t>
      </w:r>
      <w:proofErr w:type="gramStart"/>
      <w:r w:rsidR="00290E48" w:rsidRPr="0079423D">
        <w:rPr>
          <w:color w:val="FF0000"/>
          <w:lang w:val="en-GB"/>
        </w:rPr>
        <w:t>can be mitigated</w:t>
      </w:r>
      <w:proofErr w:type="gramEnd"/>
      <w:r w:rsidR="00290E48" w:rsidRPr="0079423D">
        <w:rPr>
          <w:color w:val="FF0000"/>
          <w:lang w:val="en-GB"/>
        </w:rPr>
        <w:t xml:space="preserve"> by certain hardware configurations and software solutions, such as application and server profiles.</w:t>
      </w:r>
    </w:p>
    <w:p w:rsidR="00290E48" w:rsidRPr="0079423D" w:rsidRDefault="00D5796D" w:rsidP="00D5796D">
      <w:pPr>
        <w:spacing w:before="60"/>
        <w:ind w:left="714" w:hanging="357"/>
        <w:rPr>
          <w:color w:val="FF0000"/>
          <w:lang w:val="en-US"/>
        </w:rPr>
      </w:pPr>
      <w:r w:rsidRPr="0079423D">
        <w:rPr>
          <w:b/>
          <w:color w:val="FF0000"/>
          <w:lang w:val="en-US"/>
        </w:rPr>
        <w:t>3</w:t>
      </w:r>
      <w:r w:rsidRPr="0079423D">
        <w:rPr>
          <w:color w:val="FF0000"/>
          <w:lang w:val="en-US"/>
        </w:rPr>
        <w:t xml:space="preserve"> – </w:t>
      </w:r>
      <w:r w:rsidR="00290E48" w:rsidRPr="0079423D">
        <w:rPr>
          <w:color w:val="FF0000"/>
          <w:lang w:val="en-US"/>
        </w:rPr>
        <w:t xml:space="preserve">PaaS may be dependent on IaaS because application platforms require physical infrastructure. </w:t>
      </w:r>
    </w:p>
    <w:p w:rsidR="002A53F9" w:rsidRPr="0079423D" w:rsidRDefault="00D5796D" w:rsidP="0079423D">
      <w:pPr>
        <w:spacing w:before="60"/>
        <w:ind w:left="714" w:hanging="357"/>
        <w:rPr>
          <w:color w:val="FF0000"/>
          <w:lang w:val="en-US"/>
        </w:rPr>
      </w:pPr>
      <w:r w:rsidRPr="0079423D">
        <w:rPr>
          <w:b/>
          <w:color w:val="FF0000"/>
          <w:lang w:val="en-US"/>
        </w:rPr>
        <w:t>4</w:t>
      </w:r>
      <w:r w:rsidRPr="0079423D">
        <w:rPr>
          <w:color w:val="FF0000"/>
          <w:lang w:val="en-US"/>
        </w:rPr>
        <w:t xml:space="preserve"> – </w:t>
      </w:r>
      <w:r w:rsidR="0079423D" w:rsidRPr="0079423D">
        <w:rPr>
          <w:color w:val="FF0000"/>
          <w:lang w:val="en-US"/>
        </w:rPr>
        <w:t>Today, companies realize more value and res</w:t>
      </w:r>
      <w:r w:rsidR="0079423D" w:rsidRPr="0079423D">
        <w:rPr>
          <w:color w:val="FF0000"/>
          <w:lang w:val="en-US"/>
        </w:rPr>
        <w:t xml:space="preserve">ource-savings from software and </w:t>
      </w:r>
      <w:r w:rsidR="0079423D" w:rsidRPr="0079423D">
        <w:rPr>
          <w:color w:val="FF0000"/>
          <w:lang w:val="en-US"/>
        </w:rPr>
        <w:t>platform services rather than infrastructure</w:t>
      </w:r>
      <w:r w:rsidR="00290E48" w:rsidRPr="0079423D">
        <w:rPr>
          <w:color w:val="FF0000"/>
          <w:lang w:val="en-US"/>
        </w:rPr>
        <w:t xml:space="preserve">.  </w:t>
      </w:r>
    </w:p>
    <w:p w:rsidR="002A53F9" w:rsidRDefault="00D5796D" w:rsidP="00D5796D">
      <w:pPr>
        <w:spacing w:before="60"/>
        <w:ind w:left="714" w:hanging="357"/>
        <w:rPr>
          <w:lang w:val="en-US"/>
        </w:rPr>
      </w:pPr>
      <w:r w:rsidRPr="00D5796D">
        <w:rPr>
          <w:b/>
          <w:lang w:val="en-US"/>
        </w:rPr>
        <w:t>5</w:t>
      </w:r>
      <w:r>
        <w:rPr>
          <w:lang w:val="en-US"/>
        </w:rPr>
        <w:t xml:space="preserve"> – </w:t>
      </w:r>
      <w:r w:rsidR="00DD20B3">
        <w:rPr>
          <w:lang w:val="en-US"/>
        </w:rPr>
        <w:t xml:space="preserve">One of the disadvantages of SaaS is </w:t>
      </w:r>
      <w:proofErr w:type="gramStart"/>
      <w:r w:rsidR="00DD20B3">
        <w:rPr>
          <w:lang w:val="en-US"/>
        </w:rPr>
        <w:t>due to t</w:t>
      </w:r>
      <w:r w:rsidR="00DD20B3" w:rsidRPr="00DD20B3">
        <w:rPr>
          <w:lang w:val="en-US"/>
        </w:rPr>
        <w:t xml:space="preserve">he </w:t>
      </w:r>
      <w:r w:rsidR="00DD20B3">
        <w:rPr>
          <w:lang w:val="en-US"/>
        </w:rPr>
        <w:t>fact that</w:t>
      </w:r>
      <w:proofErr w:type="gramEnd"/>
      <w:r w:rsidR="00DD20B3">
        <w:rPr>
          <w:lang w:val="en-US"/>
        </w:rPr>
        <w:t xml:space="preserve"> software </w:t>
      </w:r>
      <w:r w:rsidR="00DD20B3" w:rsidRPr="00DD20B3">
        <w:rPr>
          <w:lang w:val="en-US"/>
        </w:rPr>
        <w:t>functionalit</w:t>
      </w:r>
      <w:r w:rsidR="00DD20B3">
        <w:rPr>
          <w:lang w:val="en-US"/>
        </w:rPr>
        <w:t>ies</w:t>
      </w:r>
      <w:r w:rsidR="00DD20B3" w:rsidRPr="00DD20B3">
        <w:rPr>
          <w:lang w:val="en-US"/>
        </w:rPr>
        <w:t xml:space="preserve"> </w:t>
      </w:r>
      <w:r w:rsidR="00DD20B3">
        <w:rPr>
          <w:lang w:val="en-US"/>
        </w:rPr>
        <w:t>are</w:t>
      </w:r>
      <w:r w:rsidR="00DD20B3" w:rsidRPr="00DD20B3">
        <w:rPr>
          <w:lang w:val="en-US"/>
        </w:rPr>
        <w:t xml:space="preserve"> often not as refined or as full.</w:t>
      </w:r>
    </w:p>
    <w:p w:rsidR="00DD20B3" w:rsidRPr="0079423D" w:rsidRDefault="00D5796D" w:rsidP="00D5796D">
      <w:pPr>
        <w:spacing w:before="60"/>
        <w:ind w:left="714" w:hanging="357"/>
        <w:rPr>
          <w:color w:val="FF0000"/>
          <w:lang w:val="en-US"/>
        </w:rPr>
      </w:pPr>
      <w:r w:rsidRPr="0079423D">
        <w:rPr>
          <w:b/>
          <w:color w:val="FF0000"/>
          <w:lang w:val="en-US"/>
        </w:rPr>
        <w:t>6</w:t>
      </w:r>
      <w:r w:rsidRPr="0079423D">
        <w:rPr>
          <w:color w:val="FF0000"/>
          <w:lang w:val="en-US"/>
        </w:rPr>
        <w:t xml:space="preserve"> – </w:t>
      </w:r>
      <w:r w:rsidR="00DD20B3" w:rsidRPr="0079423D">
        <w:rPr>
          <w:color w:val="FF0000"/>
          <w:lang w:val="en-US"/>
        </w:rPr>
        <w:t>PaaS model allows the customer to rent virtualized servers and associated services for running applications developed using programming languages, libraries, services, and tools supported by the provider</w:t>
      </w:r>
      <w:r w:rsidRPr="0079423D">
        <w:rPr>
          <w:color w:val="FF0000"/>
          <w:lang w:val="en-US"/>
        </w:rPr>
        <w:t>.</w:t>
      </w:r>
    </w:p>
    <w:p w:rsidR="00EB68C8" w:rsidRDefault="00EB68C8">
      <w:pPr>
        <w:rPr>
          <w:sz w:val="20"/>
          <w:szCs w:val="20"/>
          <w:lang w:val="ca-ES" w:eastAsia="ca-ES"/>
        </w:rPr>
      </w:pPr>
    </w:p>
    <w:sectPr w:rsidR="00EB68C8" w:rsidSect="002B41A8">
      <w:headerReference w:type="default" r:id="rId7"/>
      <w:footerReference w:type="default" r:id="rId8"/>
      <w:pgSz w:w="11906" w:h="16838"/>
      <w:pgMar w:top="1608" w:right="1417" w:bottom="1843" w:left="1417" w:header="713"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CAC" w:rsidRDefault="005F5CAC" w:rsidP="00861A1A">
      <w:r>
        <w:separator/>
      </w:r>
    </w:p>
  </w:endnote>
  <w:endnote w:type="continuationSeparator" w:id="0">
    <w:p w:rsidR="005F5CAC" w:rsidRDefault="005F5CAC" w:rsidP="0086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Layout w:type="fixed"/>
      <w:tblLook w:val="04A0" w:firstRow="1" w:lastRow="0" w:firstColumn="1" w:lastColumn="0" w:noHBand="0" w:noVBand="1"/>
    </w:tblPr>
    <w:tblGrid>
      <w:gridCol w:w="2518"/>
      <w:gridCol w:w="5954"/>
      <w:gridCol w:w="850"/>
    </w:tblGrid>
    <w:tr w:rsidR="000072E4" w:rsidTr="00CA51B5">
      <w:tc>
        <w:tcPr>
          <w:tcW w:w="2518" w:type="dxa"/>
        </w:tcPr>
        <w:p w:rsidR="000072E4" w:rsidRDefault="000072E4" w:rsidP="00CA51B5">
          <w:pPr>
            <w:tabs>
              <w:tab w:val="left" w:pos="426"/>
              <w:tab w:val="left" w:pos="3119"/>
              <w:tab w:val="left" w:pos="3544"/>
            </w:tabs>
          </w:pPr>
          <w:r>
            <w:rPr>
              <w:noProof/>
            </w:rPr>
            <w:drawing>
              <wp:inline distT="0" distB="0" distL="0" distR="0">
                <wp:extent cx="1463040" cy="421640"/>
                <wp:effectExtent l="0" t="0" r="0" b="0"/>
                <wp:docPr id="1"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421640"/>
                        </a:xfrm>
                        <a:prstGeom prst="rect">
                          <a:avLst/>
                        </a:prstGeom>
                        <a:noFill/>
                        <a:ln>
                          <a:noFill/>
                        </a:ln>
                      </pic:spPr>
                    </pic:pic>
                  </a:graphicData>
                </a:graphic>
              </wp:inline>
            </w:drawing>
          </w:r>
        </w:p>
      </w:tc>
      <w:tc>
        <w:tcPr>
          <w:tcW w:w="6804" w:type="dxa"/>
          <w:gridSpan w:val="2"/>
        </w:tcPr>
        <w:p w:rsidR="000072E4" w:rsidRPr="00CA51B5" w:rsidRDefault="000072E4" w:rsidP="0039238A">
          <w:pPr>
            <w:tabs>
              <w:tab w:val="left" w:pos="426"/>
              <w:tab w:val="left" w:pos="3119"/>
              <w:tab w:val="left" w:pos="3544"/>
            </w:tabs>
            <w:spacing w:before="14"/>
            <w:rPr>
              <w:sz w:val="16"/>
              <w:szCs w:val="16"/>
            </w:rPr>
          </w:pPr>
          <w:r w:rsidRPr="00CA51B5">
            <w:rPr>
              <w:sz w:val="16"/>
              <w:szCs w:val="16"/>
            </w:rPr>
            <w:t>This project has been funded with support from the European Commission.</w:t>
          </w:r>
        </w:p>
        <w:p w:rsidR="000072E4" w:rsidRPr="00CA51B5" w:rsidRDefault="000072E4" w:rsidP="0039238A">
          <w:pPr>
            <w:tabs>
              <w:tab w:val="left" w:pos="426"/>
              <w:tab w:val="left" w:pos="3119"/>
              <w:tab w:val="left" w:pos="3544"/>
            </w:tabs>
            <w:spacing w:before="14"/>
            <w:rPr>
              <w:sz w:val="16"/>
              <w:szCs w:val="16"/>
            </w:rPr>
          </w:pPr>
          <w:r w:rsidRPr="00CA51B5">
            <w:rPr>
              <w:sz w:val="16"/>
              <w:szCs w:val="16"/>
            </w:rPr>
            <w:t>This publication [communication] reflects the views only of the author, and the Commission cannot be held responsible for any use which may be made of the information contained therein.</w:t>
          </w:r>
        </w:p>
      </w:tc>
    </w:tr>
    <w:tr w:rsidR="000072E4" w:rsidTr="00CA51B5">
      <w:tc>
        <w:tcPr>
          <w:tcW w:w="8472" w:type="dxa"/>
          <w:gridSpan w:val="2"/>
        </w:tcPr>
        <w:p w:rsidR="000072E4" w:rsidRPr="00CA51B5" w:rsidRDefault="000072E4" w:rsidP="00CA51B5">
          <w:pPr>
            <w:tabs>
              <w:tab w:val="left" w:pos="426"/>
              <w:tab w:val="left" w:pos="3119"/>
              <w:tab w:val="left" w:pos="3544"/>
            </w:tabs>
            <w:spacing w:before="120"/>
            <w:rPr>
              <w:sz w:val="16"/>
              <w:szCs w:val="16"/>
            </w:rPr>
          </w:pPr>
          <w:r w:rsidRPr="00CA51B5">
            <w:rPr>
              <w:sz w:val="16"/>
              <w:szCs w:val="16"/>
            </w:rPr>
            <w:t>TechPedia – European Virtual Learning Platform for Electrical and Information Engineering</w:t>
          </w:r>
        </w:p>
      </w:tc>
      <w:tc>
        <w:tcPr>
          <w:tcW w:w="850" w:type="dxa"/>
          <w:vAlign w:val="bottom"/>
        </w:tcPr>
        <w:p w:rsidR="000072E4" w:rsidRPr="00CA51B5" w:rsidRDefault="000072E4" w:rsidP="0079423D">
          <w:pPr>
            <w:jc w:val="right"/>
            <w:rPr>
              <w:sz w:val="16"/>
              <w:szCs w:val="16"/>
            </w:rPr>
          </w:pPr>
          <w:r w:rsidRPr="00CA51B5">
            <w:rPr>
              <w:sz w:val="16"/>
              <w:szCs w:val="16"/>
            </w:rPr>
            <w:t>v</w:t>
          </w:r>
          <w:r w:rsidR="0079423D">
            <w:rPr>
              <w:sz w:val="16"/>
              <w:szCs w:val="16"/>
            </w:rPr>
            <w:t>2</w:t>
          </w:r>
          <w:r w:rsidRPr="00CA51B5">
            <w:rPr>
              <w:sz w:val="16"/>
              <w:szCs w:val="16"/>
            </w:rPr>
            <w:t>.0</w:t>
          </w:r>
        </w:p>
      </w:tc>
    </w:tr>
  </w:tbl>
  <w:p w:rsidR="000072E4" w:rsidRPr="00BF5E09" w:rsidRDefault="000072E4" w:rsidP="00BF5E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CAC" w:rsidRDefault="005F5CAC" w:rsidP="00861A1A">
      <w:r>
        <w:separator/>
      </w:r>
    </w:p>
  </w:footnote>
  <w:footnote w:type="continuationSeparator" w:id="0">
    <w:p w:rsidR="005F5CAC" w:rsidRDefault="005F5CAC" w:rsidP="0086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2E4" w:rsidRPr="002B41A8" w:rsidRDefault="000072E4" w:rsidP="00FB201E">
    <w:pPr>
      <w:pBdr>
        <w:bottom w:val="single" w:sz="4" w:space="1" w:color="auto"/>
      </w:pBdr>
      <w:ind w:left="1843"/>
      <w:jc w:val="right"/>
      <w:rPr>
        <w:rFonts w:ascii="Calibri" w:hAnsi="Calibri"/>
        <w:b/>
        <w:smallCaps/>
        <w:noProof/>
      </w:rPr>
    </w:pPr>
    <w:r>
      <w:rPr>
        <w:b/>
        <w:noProof/>
        <w:sz w:val="32"/>
        <w:szCs w:val="32"/>
      </w:rPr>
      <w:drawing>
        <wp:anchor distT="0" distB="0" distL="114300" distR="114300" simplePos="0" relativeHeight="251657728" behindDoc="0" locked="0" layoutInCell="1" allowOverlap="1">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409575"/>
                  </a:xfrm>
                  <a:prstGeom prst="rect">
                    <a:avLst/>
                  </a:prstGeom>
                  <a:noFill/>
                  <a:ln>
                    <a:noFill/>
                  </a:ln>
                </pic:spPr>
              </pic:pic>
            </a:graphicData>
          </a:graphic>
        </wp:anchor>
      </w:drawing>
    </w:r>
    <w:r>
      <w:rPr>
        <w:b/>
        <w:noProof/>
        <w:sz w:val="32"/>
        <w:szCs w:val="32"/>
      </w:rPr>
      <w:tab/>
    </w:r>
    <w:r w:rsidRPr="002B41A8">
      <w:rPr>
        <w:rFonts w:ascii="Calibri" w:hAnsi="Calibri"/>
        <w:b/>
        <w:smallCaps/>
        <w:noProof/>
      </w:rPr>
      <w:t>WORKSHEET</w:t>
    </w:r>
  </w:p>
  <w:p w:rsidR="000072E4" w:rsidRPr="00C148FD" w:rsidRDefault="0079423D" w:rsidP="00C148FD">
    <w:pPr>
      <w:ind w:left="1843"/>
      <w:jc w:val="right"/>
      <w:rPr>
        <w:rFonts w:ascii="Calibri" w:hAnsi="Calibri"/>
        <w:smallCaps/>
        <w:noProof/>
        <w:sz w:val="20"/>
        <w:szCs w:val="20"/>
        <w:lang w:val="en-US"/>
      </w:rPr>
    </w:pPr>
    <w:r w:rsidRPr="004B392E">
      <w:rPr>
        <w:rFonts w:ascii="Calibri" w:hAnsi="Calibri"/>
        <w:smallCaps/>
        <w:noProof/>
        <w:sz w:val="20"/>
        <w:szCs w:val="20"/>
        <w:lang w:val="en-US"/>
      </w:rPr>
      <w:t>CLOUD COMPUTING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1C9C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186F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0CC3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007860"/>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EBD4D494"/>
    <w:lvl w:ilvl="0">
      <w:start w:val="1"/>
      <w:numFmt w:val="decimal"/>
      <w:lvlText w:val="%1."/>
      <w:lvlJc w:val="left"/>
      <w:pPr>
        <w:tabs>
          <w:tab w:val="num" w:pos="360"/>
        </w:tabs>
        <w:ind w:left="360" w:hanging="360"/>
      </w:pPr>
    </w:lvl>
  </w:abstractNum>
  <w:abstractNum w:abstractNumId="5" w15:restartNumberingAfterBreak="0">
    <w:nsid w:val="14EF3B0D"/>
    <w:multiLevelType w:val="hybridMultilevel"/>
    <w:tmpl w:val="D910BB72"/>
    <w:lvl w:ilvl="0" w:tplc="794851C4">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33166E"/>
    <w:multiLevelType w:val="hybridMultilevel"/>
    <w:tmpl w:val="57E2F756"/>
    <w:lvl w:ilvl="0" w:tplc="6C321C76">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72624B"/>
    <w:multiLevelType w:val="hybridMultilevel"/>
    <w:tmpl w:val="2F9AA7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D2E0134"/>
    <w:multiLevelType w:val="hybridMultilevel"/>
    <w:tmpl w:val="9BDE0DE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5"/>
  </w:num>
  <w:num w:numId="10">
    <w:abstractNumId w:val="10"/>
  </w:num>
  <w:num w:numId="11">
    <w:abstractNumId w:val="5"/>
    <w:lvlOverride w:ilvl="0">
      <w:startOverride w:val="1"/>
    </w:lvlOverride>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37B9F"/>
    <w:rsid w:val="0000491E"/>
    <w:rsid w:val="0000514E"/>
    <w:rsid w:val="0000673F"/>
    <w:rsid w:val="000072E4"/>
    <w:rsid w:val="00016AD8"/>
    <w:rsid w:val="00017595"/>
    <w:rsid w:val="00021197"/>
    <w:rsid w:val="00030EDA"/>
    <w:rsid w:val="00045BEB"/>
    <w:rsid w:val="000649AE"/>
    <w:rsid w:val="00066C72"/>
    <w:rsid w:val="00073ADF"/>
    <w:rsid w:val="0007473C"/>
    <w:rsid w:val="000750C9"/>
    <w:rsid w:val="00087EAC"/>
    <w:rsid w:val="0009152F"/>
    <w:rsid w:val="00094A16"/>
    <w:rsid w:val="000A233F"/>
    <w:rsid w:val="000A55B3"/>
    <w:rsid w:val="000C6B3A"/>
    <w:rsid w:val="001301D8"/>
    <w:rsid w:val="001316F0"/>
    <w:rsid w:val="0013693D"/>
    <w:rsid w:val="00136968"/>
    <w:rsid w:val="00137B9F"/>
    <w:rsid w:val="00141E1A"/>
    <w:rsid w:val="0014373A"/>
    <w:rsid w:val="00151ED1"/>
    <w:rsid w:val="00154968"/>
    <w:rsid w:val="00160E07"/>
    <w:rsid w:val="00164458"/>
    <w:rsid w:val="00165F85"/>
    <w:rsid w:val="00170488"/>
    <w:rsid w:val="00170E72"/>
    <w:rsid w:val="0017377E"/>
    <w:rsid w:val="00176804"/>
    <w:rsid w:val="001840EA"/>
    <w:rsid w:val="00185BED"/>
    <w:rsid w:val="00187232"/>
    <w:rsid w:val="001922A0"/>
    <w:rsid w:val="00195A08"/>
    <w:rsid w:val="001B057D"/>
    <w:rsid w:val="001D00A1"/>
    <w:rsid w:val="001F6290"/>
    <w:rsid w:val="00211FB6"/>
    <w:rsid w:val="00213F2C"/>
    <w:rsid w:val="0021433A"/>
    <w:rsid w:val="00223478"/>
    <w:rsid w:val="00225015"/>
    <w:rsid w:val="00232EDE"/>
    <w:rsid w:val="00242C56"/>
    <w:rsid w:val="00244E6B"/>
    <w:rsid w:val="00272012"/>
    <w:rsid w:val="002825A8"/>
    <w:rsid w:val="00283A7C"/>
    <w:rsid w:val="002850DE"/>
    <w:rsid w:val="00290885"/>
    <w:rsid w:val="00290E48"/>
    <w:rsid w:val="00292860"/>
    <w:rsid w:val="002976A9"/>
    <w:rsid w:val="002A53F9"/>
    <w:rsid w:val="002B0278"/>
    <w:rsid w:val="002B0866"/>
    <w:rsid w:val="002B41A8"/>
    <w:rsid w:val="002C2A0A"/>
    <w:rsid w:val="002E301D"/>
    <w:rsid w:val="00304ADA"/>
    <w:rsid w:val="00306B9F"/>
    <w:rsid w:val="00307892"/>
    <w:rsid w:val="00315203"/>
    <w:rsid w:val="003275A8"/>
    <w:rsid w:val="00337851"/>
    <w:rsid w:val="00347E4D"/>
    <w:rsid w:val="00351AF3"/>
    <w:rsid w:val="003874BA"/>
    <w:rsid w:val="0039238A"/>
    <w:rsid w:val="003A1E6F"/>
    <w:rsid w:val="003B1326"/>
    <w:rsid w:val="003C360A"/>
    <w:rsid w:val="003C5B45"/>
    <w:rsid w:val="003D41BB"/>
    <w:rsid w:val="003E01BE"/>
    <w:rsid w:val="003E6DEC"/>
    <w:rsid w:val="003F03EB"/>
    <w:rsid w:val="003F623C"/>
    <w:rsid w:val="003F7F87"/>
    <w:rsid w:val="00402B09"/>
    <w:rsid w:val="00417ED2"/>
    <w:rsid w:val="0046567F"/>
    <w:rsid w:val="00472203"/>
    <w:rsid w:val="00475954"/>
    <w:rsid w:val="00492966"/>
    <w:rsid w:val="004A01E5"/>
    <w:rsid w:val="004A7B44"/>
    <w:rsid w:val="004B2F14"/>
    <w:rsid w:val="004B392E"/>
    <w:rsid w:val="004C0E36"/>
    <w:rsid w:val="004E5E95"/>
    <w:rsid w:val="004E70EA"/>
    <w:rsid w:val="004F5AFF"/>
    <w:rsid w:val="005132B0"/>
    <w:rsid w:val="00513369"/>
    <w:rsid w:val="00517E3A"/>
    <w:rsid w:val="0052284C"/>
    <w:rsid w:val="00530ABA"/>
    <w:rsid w:val="00541560"/>
    <w:rsid w:val="00554277"/>
    <w:rsid w:val="00561B7B"/>
    <w:rsid w:val="00561C5A"/>
    <w:rsid w:val="005728B3"/>
    <w:rsid w:val="005738D5"/>
    <w:rsid w:val="0057504E"/>
    <w:rsid w:val="005832C4"/>
    <w:rsid w:val="00587966"/>
    <w:rsid w:val="005A2923"/>
    <w:rsid w:val="005B2E55"/>
    <w:rsid w:val="005B37E2"/>
    <w:rsid w:val="005B460C"/>
    <w:rsid w:val="005D7525"/>
    <w:rsid w:val="005E1AB1"/>
    <w:rsid w:val="005E20B2"/>
    <w:rsid w:val="005E5A22"/>
    <w:rsid w:val="005F5CAC"/>
    <w:rsid w:val="005F5FA1"/>
    <w:rsid w:val="00625B5A"/>
    <w:rsid w:val="0063686B"/>
    <w:rsid w:val="006435FE"/>
    <w:rsid w:val="0064494B"/>
    <w:rsid w:val="00660358"/>
    <w:rsid w:val="0066326F"/>
    <w:rsid w:val="0068067D"/>
    <w:rsid w:val="0068131D"/>
    <w:rsid w:val="00690FB1"/>
    <w:rsid w:val="006954EE"/>
    <w:rsid w:val="006A24C7"/>
    <w:rsid w:val="006B5D59"/>
    <w:rsid w:val="006D39B2"/>
    <w:rsid w:val="006D3F30"/>
    <w:rsid w:val="006D50FA"/>
    <w:rsid w:val="006F0D5B"/>
    <w:rsid w:val="006F787A"/>
    <w:rsid w:val="00710301"/>
    <w:rsid w:val="0073574D"/>
    <w:rsid w:val="007460F9"/>
    <w:rsid w:val="0076745A"/>
    <w:rsid w:val="007738BD"/>
    <w:rsid w:val="007837ED"/>
    <w:rsid w:val="00790D07"/>
    <w:rsid w:val="0079423D"/>
    <w:rsid w:val="007C0FDD"/>
    <w:rsid w:val="007C2A3B"/>
    <w:rsid w:val="007C308E"/>
    <w:rsid w:val="007C5B85"/>
    <w:rsid w:val="007E16D1"/>
    <w:rsid w:val="007E6CED"/>
    <w:rsid w:val="00802588"/>
    <w:rsid w:val="00813612"/>
    <w:rsid w:val="0081479C"/>
    <w:rsid w:val="00825830"/>
    <w:rsid w:val="00826CB2"/>
    <w:rsid w:val="00830375"/>
    <w:rsid w:val="00831014"/>
    <w:rsid w:val="00832323"/>
    <w:rsid w:val="00844961"/>
    <w:rsid w:val="00861A1A"/>
    <w:rsid w:val="00864D93"/>
    <w:rsid w:val="00877FE6"/>
    <w:rsid w:val="00882BE0"/>
    <w:rsid w:val="008836CE"/>
    <w:rsid w:val="0089120A"/>
    <w:rsid w:val="00891FF5"/>
    <w:rsid w:val="00893E89"/>
    <w:rsid w:val="008A3619"/>
    <w:rsid w:val="008B05F5"/>
    <w:rsid w:val="008B6CCD"/>
    <w:rsid w:val="008C64E0"/>
    <w:rsid w:val="008D38F1"/>
    <w:rsid w:val="008F1B37"/>
    <w:rsid w:val="008F5585"/>
    <w:rsid w:val="00912A69"/>
    <w:rsid w:val="00916DC9"/>
    <w:rsid w:val="0094072E"/>
    <w:rsid w:val="00950649"/>
    <w:rsid w:val="0095346A"/>
    <w:rsid w:val="00955A25"/>
    <w:rsid w:val="00963F86"/>
    <w:rsid w:val="0097175A"/>
    <w:rsid w:val="00974B16"/>
    <w:rsid w:val="009802AD"/>
    <w:rsid w:val="00990ADC"/>
    <w:rsid w:val="009A5F9E"/>
    <w:rsid w:val="009B638C"/>
    <w:rsid w:val="009C7B24"/>
    <w:rsid w:val="009E2A2A"/>
    <w:rsid w:val="009F6E5E"/>
    <w:rsid w:val="00A17111"/>
    <w:rsid w:val="00A21623"/>
    <w:rsid w:val="00A26A28"/>
    <w:rsid w:val="00A41E41"/>
    <w:rsid w:val="00A50FFF"/>
    <w:rsid w:val="00A527AF"/>
    <w:rsid w:val="00A54992"/>
    <w:rsid w:val="00A633E1"/>
    <w:rsid w:val="00A65E53"/>
    <w:rsid w:val="00A8234A"/>
    <w:rsid w:val="00A97C95"/>
    <w:rsid w:val="00AA0506"/>
    <w:rsid w:val="00AA5B23"/>
    <w:rsid w:val="00AC4ED9"/>
    <w:rsid w:val="00AC6380"/>
    <w:rsid w:val="00AD2F36"/>
    <w:rsid w:val="00AD6E4D"/>
    <w:rsid w:val="00AE2985"/>
    <w:rsid w:val="00AF5281"/>
    <w:rsid w:val="00B01599"/>
    <w:rsid w:val="00B15DB4"/>
    <w:rsid w:val="00B177D0"/>
    <w:rsid w:val="00B3151A"/>
    <w:rsid w:val="00B37307"/>
    <w:rsid w:val="00B5145B"/>
    <w:rsid w:val="00B707D0"/>
    <w:rsid w:val="00B75FF7"/>
    <w:rsid w:val="00B816F4"/>
    <w:rsid w:val="00B822EA"/>
    <w:rsid w:val="00B84417"/>
    <w:rsid w:val="00B94FBB"/>
    <w:rsid w:val="00BA3595"/>
    <w:rsid w:val="00BB3CAA"/>
    <w:rsid w:val="00BB48C7"/>
    <w:rsid w:val="00BC1F6B"/>
    <w:rsid w:val="00BC732E"/>
    <w:rsid w:val="00BD3D30"/>
    <w:rsid w:val="00BD7612"/>
    <w:rsid w:val="00BE6648"/>
    <w:rsid w:val="00BF038C"/>
    <w:rsid w:val="00BF5E09"/>
    <w:rsid w:val="00BF6970"/>
    <w:rsid w:val="00C148FD"/>
    <w:rsid w:val="00C2393A"/>
    <w:rsid w:val="00C5580D"/>
    <w:rsid w:val="00C57915"/>
    <w:rsid w:val="00C7264E"/>
    <w:rsid w:val="00C767C9"/>
    <w:rsid w:val="00C8560D"/>
    <w:rsid w:val="00C878F0"/>
    <w:rsid w:val="00C9216D"/>
    <w:rsid w:val="00C97642"/>
    <w:rsid w:val="00CA51B5"/>
    <w:rsid w:val="00CC2293"/>
    <w:rsid w:val="00CC266E"/>
    <w:rsid w:val="00CE09BA"/>
    <w:rsid w:val="00CF4DFA"/>
    <w:rsid w:val="00D060B3"/>
    <w:rsid w:val="00D06992"/>
    <w:rsid w:val="00D20A5C"/>
    <w:rsid w:val="00D2650E"/>
    <w:rsid w:val="00D33524"/>
    <w:rsid w:val="00D35F2E"/>
    <w:rsid w:val="00D40EB6"/>
    <w:rsid w:val="00D573B0"/>
    <w:rsid w:val="00D5796D"/>
    <w:rsid w:val="00D6447F"/>
    <w:rsid w:val="00D6535B"/>
    <w:rsid w:val="00D71B81"/>
    <w:rsid w:val="00D773FA"/>
    <w:rsid w:val="00D945B1"/>
    <w:rsid w:val="00DA18A6"/>
    <w:rsid w:val="00DA1F5C"/>
    <w:rsid w:val="00DA24E3"/>
    <w:rsid w:val="00DB2F24"/>
    <w:rsid w:val="00DB674B"/>
    <w:rsid w:val="00DC1DC7"/>
    <w:rsid w:val="00DD085D"/>
    <w:rsid w:val="00DD20B3"/>
    <w:rsid w:val="00DD34CF"/>
    <w:rsid w:val="00DD6149"/>
    <w:rsid w:val="00DE3767"/>
    <w:rsid w:val="00DE51CB"/>
    <w:rsid w:val="00E0343F"/>
    <w:rsid w:val="00E062D3"/>
    <w:rsid w:val="00E10571"/>
    <w:rsid w:val="00E10DD0"/>
    <w:rsid w:val="00E11170"/>
    <w:rsid w:val="00E14EEB"/>
    <w:rsid w:val="00E2272B"/>
    <w:rsid w:val="00E352FF"/>
    <w:rsid w:val="00E41087"/>
    <w:rsid w:val="00E516D7"/>
    <w:rsid w:val="00E5359D"/>
    <w:rsid w:val="00E54A46"/>
    <w:rsid w:val="00E65738"/>
    <w:rsid w:val="00E8518C"/>
    <w:rsid w:val="00E879F9"/>
    <w:rsid w:val="00E90BD9"/>
    <w:rsid w:val="00EA1BDF"/>
    <w:rsid w:val="00EB68C8"/>
    <w:rsid w:val="00EB6B74"/>
    <w:rsid w:val="00EB6E4B"/>
    <w:rsid w:val="00EC77B0"/>
    <w:rsid w:val="00ED2956"/>
    <w:rsid w:val="00EE3197"/>
    <w:rsid w:val="00EE4E6D"/>
    <w:rsid w:val="00EF2951"/>
    <w:rsid w:val="00F168D6"/>
    <w:rsid w:val="00F24638"/>
    <w:rsid w:val="00F248A4"/>
    <w:rsid w:val="00F46B18"/>
    <w:rsid w:val="00F54D2A"/>
    <w:rsid w:val="00F748A6"/>
    <w:rsid w:val="00F82C59"/>
    <w:rsid w:val="00F871C6"/>
    <w:rsid w:val="00F8749B"/>
    <w:rsid w:val="00FA74D9"/>
    <w:rsid w:val="00FB20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043"/>
        <o:r id="V:Rule2" type="connector" idref="#_x0000_s1042"/>
        <o:r id="V:Rule3" type="connector" idref="#_x0000_s1040"/>
        <o:r id="V:Rule4" type="connector" idref="#_x0000_s1041"/>
      </o:rules>
    </o:shapelayout>
  </w:shapeDefaults>
  <w:decimalSymbol w:val=","/>
  <w:listSeparator w:val=";"/>
  <w14:docId w14:val="6EF007DA"/>
  <w15:docId w15:val="{11FEF5D8-BC7F-471E-858E-BEE831732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2BE0"/>
    <w:rPr>
      <w:sz w:val="24"/>
      <w:szCs w:val="24"/>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54D2A"/>
    <w:pPr>
      <w:numPr>
        <w:numId w:val="2"/>
      </w:numPr>
      <w:ind w:left="426" w:hanging="357"/>
      <w:contextualSpacing/>
    </w:pPr>
    <w:rPr>
      <w:b/>
      <w:lang w:val="en-US"/>
    </w:rPr>
  </w:style>
  <w:style w:type="character" w:customStyle="1" w:styleId="Zstupntext1">
    <w:name w:val="Zástupný text1"/>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character" w:styleId="Zstupntext">
    <w:name w:val="Placeholder Text"/>
    <w:basedOn w:val="Standardnpsmoodstavce"/>
    <w:uiPriority w:val="99"/>
    <w:semiHidden/>
    <w:rsid w:val="00141E1A"/>
    <w:rPr>
      <w:color w:val="808080"/>
    </w:rPr>
  </w:style>
  <w:style w:type="paragraph" w:styleId="Normlnweb">
    <w:name w:val="Normal (Web)"/>
    <w:basedOn w:val="Normln"/>
    <w:uiPriority w:val="99"/>
    <w:unhideWhenUsed/>
    <w:rsid w:val="00BF038C"/>
    <w:pPr>
      <w:spacing w:before="100" w:beforeAutospacing="1" w:after="100" w:afterAutospacing="1"/>
    </w:pPr>
    <w:rPr>
      <w:rFonts w:eastAsiaTheme="minorEastAsia"/>
      <w:lang w:val="ca-ES" w:eastAsia="ca-ES"/>
    </w:rPr>
  </w:style>
  <w:style w:type="character" w:customStyle="1" w:styleId="eAbbreviationMeaning">
    <w:name w:val="eAbbreviationMeaning"/>
    <w:basedOn w:val="Standardnpsmoodstavce"/>
    <w:rsid w:val="00290885"/>
    <w:rPr>
      <w:b/>
      <w:i/>
      <w:color w:val="002060"/>
      <w:sz w:val="24"/>
      <w:szCs w:val="24"/>
      <w:lang w:val="cs-CZ" w:eastAsia="en-US"/>
    </w:rPr>
  </w:style>
  <w:style w:type="paragraph" w:styleId="Odstavecseseznamem">
    <w:name w:val="List Paragraph"/>
    <w:basedOn w:val="Normln"/>
    <w:uiPriority w:val="34"/>
    <w:qFormat/>
    <w:rsid w:val="00290885"/>
    <w:pPr>
      <w:ind w:left="720"/>
      <w:contextualSpacing/>
    </w:pPr>
  </w:style>
  <w:style w:type="paragraph" w:customStyle="1" w:styleId="eText">
    <w:name w:val="eText"/>
    <w:basedOn w:val="Normln"/>
    <w:link w:val="eTextChar"/>
    <w:rsid w:val="00877FE6"/>
    <w:pPr>
      <w:spacing w:after="240"/>
    </w:pPr>
    <w:rPr>
      <w:lang w:val="ca-ES" w:eastAsia="en-US"/>
    </w:rPr>
  </w:style>
  <w:style w:type="character" w:customStyle="1" w:styleId="eTextChar">
    <w:name w:val="eText Char"/>
    <w:basedOn w:val="Standardnpsmoodstavce"/>
    <w:link w:val="eText"/>
    <w:rsid w:val="00877FE6"/>
    <w:rPr>
      <w:sz w:val="24"/>
      <w:szCs w:val="24"/>
      <w:lang w:eastAsia="en-US"/>
    </w:rPr>
  </w:style>
  <w:style w:type="paragraph" w:customStyle="1" w:styleId="eDotList1">
    <w:name w:val="eDotList1"/>
    <w:basedOn w:val="Seznamsodrkami"/>
    <w:rsid w:val="00E062D3"/>
    <w:pPr>
      <w:tabs>
        <w:tab w:val="clear" w:pos="340"/>
      </w:tabs>
      <w:spacing w:after="240"/>
      <w:ind w:left="720"/>
    </w:pPr>
    <w:rPr>
      <w:lang w:eastAsia="en-US"/>
    </w:rPr>
  </w:style>
  <w:style w:type="paragraph" w:styleId="Seznamsodrkami">
    <w:name w:val="List Bullet"/>
    <w:basedOn w:val="Normln"/>
    <w:rsid w:val="00E062D3"/>
    <w:pPr>
      <w:tabs>
        <w:tab w:val="num" w:pos="340"/>
      </w:tabs>
      <w:ind w:left="340" w:hanging="34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430207">
      <w:bodyDiv w:val="1"/>
      <w:marLeft w:val="0"/>
      <w:marRight w:val="0"/>
      <w:marTop w:val="0"/>
      <w:marBottom w:val="0"/>
      <w:divBdr>
        <w:top w:val="none" w:sz="0" w:space="0" w:color="auto"/>
        <w:left w:val="none" w:sz="0" w:space="0" w:color="auto"/>
        <w:bottom w:val="none" w:sz="0" w:space="0" w:color="auto"/>
        <w:right w:val="none" w:sz="0" w:space="0" w:color="auto"/>
      </w:divBdr>
    </w:div>
    <w:div w:id="798181614">
      <w:bodyDiv w:val="1"/>
      <w:marLeft w:val="0"/>
      <w:marRight w:val="0"/>
      <w:marTop w:val="0"/>
      <w:marBottom w:val="0"/>
      <w:divBdr>
        <w:top w:val="none" w:sz="0" w:space="0" w:color="auto"/>
        <w:left w:val="none" w:sz="0" w:space="0" w:color="auto"/>
        <w:bottom w:val="none" w:sz="0" w:space="0" w:color="auto"/>
        <w:right w:val="none" w:sz="0" w:space="0" w:color="auto"/>
      </w:divBdr>
      <w:divsChild>
        <w:div w:id="471286593">
          <w:marLeft w:val="0"/>
          <w:marRight w:val="0"/>
          <w:marTop w:val="0"/>
          <w:marBottom w:val="0"/>
          <w:divBdr>
            <w:top w:val="none" w:sz="0" w:space="0" w:color="auto"/>
            <w:left w:val="none" w:sz="0" w:space="0" w:color="auto"/>
            <w:bottom w:val="none" w:sz="0" w:space="0" w:color="auto"/>
            <w:right w:val="none" w:sz="0" w:space="0" w:color="auto"/>
          </w:divBdr>
          <w:divsChild>
            <w:div w:id="1792631245">
              <w:marLeft w:val="0"/>
              <w:marRight w:val="0"/>
              <w:marTop w:val="0"/>
              <w:marBottom w:val="0"/>
              <w:divBdr>
                <w:top w:val="none" w:sz="0" w:space="0" w:color="auto"/>
                <w:left w:val="none" w:sz="0" w:space="0" w:color="auto"/>
                <w:bottom w:val="none" w:sz="0" w:space="0" w:color="auto"/>
                <w:right w:val="none" w:sz="0" w:space="0" w:color="auto"/>
              </w:divBdr>
              <w:divsChild>
                <w:div w:id="19853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60341">
      <w:bodyDiv w:val="1"/>
      <w:marLeft w:val="0"/>
      <w:marRight w:val="0"/>
      <w:marTop w:val="0"/>
      <w:marBottom w:val="0"/>
      <w:divBdr>
        <w:top w:val="none" w:sz="0" w:space="0" w:color="auto"/>
        <w:left w:val="none" w:sz="0" w:space="0" w:color="auto"/>
        <w:bottom w:val="none" w:sz="0" w:space="0" w:color="auto"/>
        <w:right w:val="none" w:sz="0" w:space="0" w:color="auto"/>
      </w:divBdr>
      <w:divsChild>
        <w:div w:id="172384756">
          <w:marLeft w:val="0"/>
          <w:marRight w:val="0"/>
          <w:marTop w:val="0"/>
          <w:marBottom w:val="0"/>
          <w:divBdr>
            <w:top w:val="none" w:sz="0" w:space="0" w:color="auto"/>
            <w:left w:val="none" w:sz="0" w:space="0" w:color="auto"/>
            <w:bottom w:val="none" w:sz="0" w:space="0" w:color="auto"/>
            <w:right w:val="none" w:sz="0" w:space="0" w:color="auto"/>
          </w:divBdr>
        </w:div>
        <w:div w:id="1785417782">
          <w:marLeft w:val="0"/>
          <w:marRight w:val="0"/>
          <w:marTop w:val="0"/>
          <w:marBottom w:val="0"/>
          <w:divBdr>
            <w:top w:val="none" w:sz="0" w:space="0" w:color="auto"/>
            <w:left w:val="none" w:sz="0" w:space="0" w:color="auto"/>
            <w:bottom w:val="none" w:sz="0" w:space="0" w:color="auto"/>
            <w:right w:val="none" w:sz="0" w:space="0" w:color="auto"/>
          </w:divBdr>
        </w:div>
        <w:div w:id="1244145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re%20soriano\Downloads\TechPedia_worksheet_template_EN.dot" TargetMode="Externa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TechPedia_worksheet_template_EN.dot</Template>
  <TotalTime>1</TotalTime>
  <Pages>2</Pages>
  <Words>481</Words>
  <Characters>2844</Characters>
  <Application>Microsoft Office Word</Application>
  <DocSecurity>0</DocSecurity>
  <Lines>23</Lines>
  <Paragraphs>6</Paragraphs>
  <ScaleCrop>false</ScaleCrop>
  <HeadingPairs>
    <vt:vector size="4" baseType="variant">
      <vt:variant>
        <vt:lpstr>Název</vt:lpstr>
      </vt:variant>
      <vt:variant>
        <vt:i4>1</vt:i4>
      </vt:variant>
      <vt:variant>
        <vt:lpstr>Títol</vt:lpstr>
      </vt:variant>
      <vt:variant>
        <vt:i4>1</vt:i4>
      </vt:variant>
    </vt:vector>
  </HeadingPairs>
  <TitlesOfParts>
    <vt:vector size="2" baseType="lpstr">
      <vt:lpstr/>
      <vt:lpstr/>
    </vt:vector>
  </TitlesOfParts>
  <Company>ČVUT FEL Praha</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c:creator>
  <cp:lastModifiedBy>Marek Nevosad</cp:lastModifiedBy>
  <cp:revision>4</cp:revision>
  <cp:lastPrinted>2013-05-24T15:00:00Z</cp:lastPrinted>
  <dcterms:created xsi:type="dcterms:W3CDTF">2015-12-08T08:45:00Z</dcterms:created>
  <dcterms:modified xsi:type="dcterms:W3CDTF">2017-08-22T10:58:00Z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