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DC9" w:rsidRPr="008C3A89" w:rsidRDefault="008C3A89" w:rsidP="00440E0F">
      <w:pPr>
        <w:pStyle w:val="otazka"/>
        <w:rPr>
          <w:lang w:val="en-US"/>
        </w:rPr>
      </w:pPr>
      <w:r>
        <w:rPr>
          <w:lang w:val="en-US"/>
        </w:rPr>
        <w:t>Decrypt a text using a transposition cipher</w:t>
      </w:r>
      <w:r w:rsidR="00C97882" w:rsidRPr="008C3A89">
        <w:rPr>
          <w:lang w:val="en-US"/>
        </w:rPr>
        <w:t>.</w:t>
      </w:r>
    </w:p>
    <w:p w:rsidR="00916DC9" w:rsidRPr="008C3A89" w:rsidRDefault="00916DC9" w:rsidP="006F2B5A">
      <w:pPr>
        <w:rPr>
          <w:lang w:val="en-US"/>
        </w:rPr>
      </w:pPr>
    </w:p>
    <w:p w:rsidR="00C97882" w:rsidRPr="008C3A89" w:rsidRDefault="00673101" w:rsidP="004023C8">
      <w:pPr>
        <w:jc w:val="both"/>
        <w:rPr>
          <w:lang w:val="en-US"/>
        </w:rPr>
      </w:pPr>
      <w:r w:rsidRPr="008C3A89">
        <w:rPr>
          <w:lang w:val="en-US"/>
        </w:rPr>
        <w:t>Transpo</w:t>
      </w:r>
      <w:r w:rsidR="00751EA0">
        <w:rPr>
          <w:lang w:val="en-US"/>
        </w:rPr>
        <w:t>sition belongs to the basic methods of encryption.</w:t>
      </w:r>
      <w:r w:rsidRPr="008C3A89">
        <w:rPr>
          <w:lang w:val="en-US"/>
        </w:rPr>
        <w:t xml:space="preserve"> </w:t>
      </w:r>
      <w:r w:rsidR="00751EA0">
        <w:rPr>
          <w:lang w:val="en-US"/>
        </w:rPr>
        <w:t>Its principle is changing the position of a character in text</w:t>
      </w:r>
      <w:r w:rsidR="00C97882" w:rsidRPr="008C3A89">
        <w:rPr>
          <w:lang w:val="en-US"/>
        </w:rPr>
        <w:t xml:space="preserve">. </w:t>
      </w:r>
      <w:r w:rsidR="00EB4DD1">
        <w:rPr>
          <w:lang w:val="en-US"/>
        </w:rPr>
        <w:t>An example of transposition cipher is</w:t>
      </w:r>
      <w:r w:rsidR="0078607B">
        <w:rPr>
          <w:lang w:val="en-US"/>
        </w:rPr>
        <w:t xml:space="preserve"> so-called </w:t>
      </w:r>
      <w:proofErr w:type="spellStart"/>
      <w:r w:rsidR="0078607B">
        <w:rPr>
          <w:lang w:val="en-US"/>
        </w:rPr>
        <w:t>Fleissner</w:t>
      </w:r>
      <w:proofErr w:type="spellEnd"/>
      <w:r w:rsidR="0078607B">
        <w:rPr>
          <w:lang w:val="en-US"/>
        </w:rPr>
        <w:t xml:space="preserve"> grille that you can see in the picture below</w:t>
      </w:r>
      <w:r w:rsidR="00C97882" w:rsidRPr="008C3A89">
        <w:rPr>
          <w:lang w:val="en-US"/>
        </w:rPr>
        <w:t xml:space="preserve">. </w:t>
      </w:r>
      <w:r w:rsidR="0078607B">
        <w:rPr>
          <w:lang w:val="en-US"/>
        </w:rPr>
        <w:t>This encryption system</w:t>
      </w:r>
      <w:r w:rsidR="006E233C">
        <w:rPr>
          <w:lang w:val="en-US"/>
        </w:rPr>
        <w:t>,</w:t>
      </w:r>
      <w:r w:rsidR="0078607B">
        <w:rPr>
          <w:lang w:val="en-US"/>
        </w:rPr>
        <w:t xml:space="preserve"> invented in the 16</w:t>
      </w:r>
      <w:r w:rsidR="0078607B" w:rsidRPr="0078607B">
        <w:rPr>
          <w:vertAlign w:val="superscript"/>
          <w:lang w:val="en-US"/>
        </w:rPr>
        <w:t>th</w:t>
      </w:r>
      <w:r w:rsidR="0078607B">
        <w:rPr>
          <w:lang w:val="en-US"/>
        </w:rPr>
        <w:t xml:space="preserve"> century</w:t>
      </w:r>
      <w:r w:rsidR="006E233C">
        <w:rPr>
          <w:lang w:val="en-US"/>
        </w:rPr>
        <w:t>,</w:t>
      </w:r>
      <w:r w:rsidR="0078607B">
        <w:rPr>
          <w:lang w:val="en-US"/>
        </w:rPr>
        <w:t xml:space="preserve"> </w:t>
      </w:r>
      <w:r w:rsidR="006E233C">
        <w:rPr>
          <w:lang w:val="en-US"/>
        </w:rPr>
        <w:t xml:space="preserve">was described by </w:t>
      </w:r>
      <w:r w:rsidR="00C97882" w:rsidRPr="008C3A89">
        <w:rPr>
          <w:lang w:val="en-US"/>
        </w:rPr>
        <w:t xml:space="preserve">Jules Verne </w:t>
      </w:r>
      <w:r w:rsidR="006E233C">
        <w:rPr>
          <w:lang w:val="en-US"/>
        </w:rPr>
        <w:t xml:space="preserve">in his novel </w:t>
      </w:r>
      <w:r w:rsidR="00EB4DD1" w:rsidRPr="00EB4DD1">
        <w:rPr>
          <w:lang w:val="en-US"/>
        </w:rPr>
        <w:t xml:space="preserve">Mathias </w:t>
      </w:r>
      <w:proofErr w:type="spellStart"/>
      <w:r w:rsidR="00EB4DD1" w:rsidRPr="00EB4DD1">
        <w:rPr>
          <w:lang w:val="en-US"/>
        </w:rPr>
        <w:t>Sandorf</w:t>
      </w:r>
      <w:proofErr w:type="spellEnd"/>
      <w:r w:rsidR="00C97882" w:rsidRPr="008C3A89">
        <w:rPr>
          <w:lang w:val="en-US"/>
        </w:rPr>
        <w:t>.</w:t>
      </w:r>
    </w:p>
    <w:p w:rsidR="004023C8" w:rsidRPr="008C3A89" w:rsidRDefault="006E233C" w:rsidP="004023C8">
      <w:pPr>
        <w:spacing w:before="120"/>
        <w:jc w:val="both"/>
        <w:rPr>
          <w:lang w:val="en-US"/>
        </w:rPr>
      </w:pPr>
      <w:r>
        <w:rPr>
          <w:lang w:val="en-US"/>
        </w:rPr>
        <w:t xml:space="preserve">The following message has been encrypted using a simple transposition cipher. </w:t>
      </w:r>
      <w:r w:rsidR="00310074">
        <w:rPr>
          <w:lang w:val="en-US"/>
        </w:rPr>
        <w:t>In order to decrypt it we need to prepare a decryption grille. The decryption is made by correct movements of the grille and gradual reading of characters that can be seen through its windows.</w:t>
      </w:r>
    </w:p>
    <w:p w:rsidR="00B43700" w:rsidRPr="008C3A89" w:rsidRDefault="00C80F2C" w:rsidP="004023C8">
      <w:pPr>
        <w:spacing w:before="120"/>
        <w:jc w:val="both"/>
        <w:rPr>
          <w:lang w:val="en-US"/>
        </w:rPr>
      </w:pPr>
      <w:r>
        <w:rPr>
          <w:lang w:val="en-US"/>
        </w:rPr>
        <w:t>Write the ciphertext to the empty grid (below) – left to right and top to bottom. Set the decryption grille</w:t>
      </w:r>
      <w:r w:rsidR="004023C8" w:rsidRPr="008C3A89">
        <w:rPr>
          <w:lang w:val="en-US"/>
        </w:rPr>
        <w:t xml:space="preserve">. </w:t>
      </w:r>
      <w:r>
        <w:rPr>
          <w:lang w:val="en-US"/>
        </w:rPr>
        <w:t xml:space="preserve">Read and note the visible characters; then rotate the grille by </w:t>
      </w:r>
      <w:r w:rsidR="00C97882" w:rsidRPr="008C3A89">
        <w:rPr>
          <w:lang w:val="en-US"/>
        </w:rPr>
        <w:t xml:space="preserve">90° </w:t>
      </w:r>
      <w:r>
        <w:rPr>
          <w:lang w:val="en-US"/>
        </w:rPr>
        <w:t xml:space="preserve">and </w:t>
      </w:r>
      <w:r w:rsidR="00413E4C">
        <w:rPr>
          <w:lang w:val="en-US"/>
        </w:rPr>
        <w:t>repeat the procedure (three times). Correct results can be obtained only if the initial placement of the grille and the direction of its rotation are also correct.</w:t>
      </w:r>
    </w:p>
    <w:p w:rsidR="00C97882" w:rsidRPr="008C3A89" w:rsidRDefault="00413E4C" w:rsidP="004023C8">
      <w:pPr>
        <w:spacing w:before="120"/>
        <w:jc w:val="both"/>
        <w:rPr>
          <w:lang w:val="en-US"/>
        </w:rPr>
      </w:pPr>
      <w:r>
        <w:rPr>
          <w:b/>
          <w:lang w:val="en-US"/>
        </w:rPr>
        <w:t>Attention</w:t>
      </w:r>
      <w:r w:rsidR="00C97882" w:rsidRPr="008C3A89">
        <w:rPr>
          <w:b/>
          <w:lang w:val="en-US"/>
        </w:rPr>
        <w:t>!</w:t>
      </w:r>
      <w:r w:rsidR="00C97882" w:rsidRPr="008C3A89">
        <w:rPr>
          <w:lang w:val="en-US"/>
        </w:rPr>
        <w:t xml:space="preserve"> </w:t>
      </w:r>
      <w:r>
        <w:rPr>
          <w:lang w:val="en-US"/>
        </w:rPr>
        <w:t xml:space="preserve">Note that the grille </w:t>
      </w:r>
      <w:r w:rsidR="00970EB1">
        <w:rPr>
          <w:lang w:val="en-US"/>
        </w:rPr>
        <w:t>can be rotated clockwise or counterclockwise, and you do not know its initial position.</w:t>
      </w:r>
    </w:p>
    <w:p w:rsidR="00B43700" w:rsidRPr="008C3A89" w:rsidRDefault="00B43700" w:rsidP="00C97882">
      <w:pPr>
        <w:jc w:val="both"/>
        <w:rPr>
          <w:lang w:val="en-US"/>
        </w:rPr>
      </w:pPr>
    </w:p>
    <w:tbl>
      <w:tblPr>
        <w:tblStyle w:val="Mkatabulky"/>
        <w:tblW w:w="0" w:type="auto"/>
        <w:tblLook w:val="04A0"/>
      </w:tblPr>
      <w:tblGrid>
        <w:gridCol w:w="9212"/>
      </w:tblGrid>
      <w:tr w:rsidR="00B43700" w:rsidRPr="008C3A89" w:rsidTr="00B43700">
        <w:tc>
          <w:tcPr>
            <w:tcW w:w="9212" w:type="dxa"/>
          </w:tcPr>
          <w:p w:rsidR="00B43700" w:rsidRPr="008C3A89" w:rsidRDefault="00940091" w:rsidP="00B43700">
            <w:pPr>
              <w:spacing w:before="120" w:after="120"/>
              <w:jc w:val="both"/>
              <w:rPr>
                <w:rFonts w:ascii="Consolas" w:hAnsi="Consolas" w:cs="Consolas"/>
                <w:lang w:val="en-US"/>
              </w:rPr>
            </w:pPr>
            <w:r w:rsidRPr="00CF2412">
              <w:rPr>
                <w:rFonts w:ascii="Consolas" w:hAnsi="Consolas" w:cs="Consolas"/>
                <w:lang w:val="en-US"/>
              </w:rPr>
              <w:t>WRNSA ERIUM ASMYR DIEUL DIAXB XRYRT IHXGX RXNEX GGEXW IXOLR LRXME XLSXW DEXA</w:t>
            </w:r>
          </w:p>
        </w:tc>
      </w:tr>
      <w:tr w:rsidR="00B43700" w:rsidRPr="008C3A89" w:rsidTr="00B43700">
        <w:tc>
          <w:tcPr>
            <w:tcW w:w="9212" w:type="dxa"/>
          </w:tcPr>
          <w:p w:rsidR="00673101" w:rsidRPr="008C3A89" w:rsidRDefault="00E7140A" w:rsidP="00E7140A">
            <w:pPr>
              <w:spacing w:before="120" w:after="120"/>
              <w:jc w:val="both"/>
              <w:rPr>
                <w:b/>
                <w:color w:val="FF0000"/>
                <w:lang w:val="en-US"/>
              </w:rPr>
            </w:pPr>
            <w:r w:rsidRPr="00E7140A">
              <w:rPr>
                <w:b/>
                <w:color w:val="FF0000"/>
                <w:lang w:val="en-US"/>
              </w:rPr>
              <w:t>SIMILAR GRILLES WERE USED BY THE GERMAN ARMY DURING WORLD WAR I</w:t>
            </w:r>
          </w:p>
        </w:tc>
      </w:tr>
    </w:tbl>
    <w:p w:rsidR="00F61389" w:rsidRPr="008C3A89" w:rsidRDefault="00F61389" w:rsidP="00C97882">
      <w:pPr>
        <w:jc w:val="both"/>
        <w:rPr>
          <w:b/>
          <w:color w:val="FF0000"/>
          <w:lang w:val="en-US"/>
        </w:rPr>
      </w:pPr>
    </w:p>
    <w:p w:rsidR="00B43700" w:rsidRDefault="00451973" w:rsidP="00C97882">
      <w:pPr>
        <w:jc w:val="both"/>
        <w:rPr>
          <w:b/>
          <w:color w:val="FF0000"/>
          <w:lang w:val="en-US"/>
        </w:rPr>
      </w:pPr>
      <w:r>
        <w:rPr>
          <w:b/>
          <w:color w:val="FF0000"/>
          <w:lang w:val="en-US"/>
        </w:rPr>
        <w:t xml:space="preserve">In the initial position was the upper edge of the grille (marked with the bold line) on the right. During the encryption the grille </w:t>
      </w:r>
      <w:r w:rsidR="005E0F96">
        <w:rPr>
          <w:b/>
          <w:color w:val="FF0000"/>
          <w:lang w:val="en-US"/>
        </w:rPr>
        <w:t>was turning to the right (clockwise). The division of the ciphertext</w:t>
      </w:r>
      <w:bookmarkStart w:id="0" w:name="_GoBack"/>
      <w:bookmarkEnd w:id="0"/>
      <w:r w:rsidR="005E0F96">
        <w:rPr>
          <w:b/>
          <w:color w:val="FF0000"/>
          <w:lang w:val="en-US"/>
        </w:rPr>
        <w:t xml:space="preserve"> to blocks has historical reasons, as the payment or transmission was based on the number of words </w:t>
      </w:r>
      <w:r w:rsidR="00EC4D5C" w:rsidRPr="008C3A89">
        <w:rPr>
          <w:b/>
          <w:color w:val="FF0000"/>
          <w:lang w:val="en-US"/>
        </w:rPr>
        <w:t>(</w:t>
      </w:r>
      <w:r w:rsidR="005E0F96">
        <w:rPr>
          <w:b/>
          <w:color w:val="FF0000"/>
          <w:lang w:val="en-US"/>
        </w:rPr>
        <w:t>not characters), while the average word length in English language is 5 characters. The text does not contain special (national) characters.</w:t>
      </w:r>
    </w:p>
    <w:p w:rsidR="00940091" w:rsidRDefault="007A7F79" w:rsidP="00C97882">
      <w:pPr>
        <w:jc w:val="both"/>
        <w:rPr>
          <w:b/>
          <w:color w:val="FF0000"/>
          <w:lang w:val="en-US"/>
        </w:rPr>
      </w:pPr>
      <w:r w:rsidRPr="007A7F79">
        <w:rPr>
          <w:b/>
          <w:noProof/>
          <w:color w:val="FF0000"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8.85pt;margin-top:10.2pt;width:181.45pt;height:21pt;z-index:251660288;mso-width-percent:400;mso-height-percent:200;mso-width-percent:400;mso-height-percent:200;mso-width-relative:margin;mso-height-relative:margin" filled="f" stroked="f">
            <v:textbox style="mso-fit-shape-to-text:t">
              <w:txbxContent>
                <w:p w:rsidR="00940091" w:rsidRPr="00940091" w:rsidRDefault="00940091">
                  <w:pPr>
                    <w:rPr>
                      <w:spacing w:val="36"/>
                    </w:rPr>
                  </w:pPr>
                  <w:r w:rsidRPr="00940091">
                    <w:rPr>
                      <w:spacing w:val="36"/>
                    </w:rPr>
                    <w:t>SIMILAR GRILLES</w:t>
                  </w:r>
                </w:p>
              </w:txbxContent>
            </v:textbox>
          </v:shape>
        </w:pict>
      </w:r>
    </w:p>
    <w:p w:rsidR="00940091" w:rsidRPr="008C3A89" w:rsidRDefault="00940091" w:rsidP="00C97882">
      <w:pPr>
        <w:jc w:val="both"/>
        <w:rPr>
          <w:b/>
          <w:color w:val="FF0000"/>
          <w:lang w:val="en-US"/>
        </w:rPr>
      </w:pPr>
    </w:p>
    <w:p w:rsidR="000A3F69" w:rsidRPr="008C3A89" w:rsidRDefault="007A7F79" w:rsidP="00C97882">
      <w:pPr>
        <w:jc w:val="both"/>
        <w:rPr>
          <w:b/>
          <w:lang w:val="en-US"/>
        </w:rPr>
      </w:pPr>
      <w:r>
        <w:rPr>
          <w:b/>
          <w:noProof/>
        </w:rPr>
        <w:pict>
          <v:shape id="_x0000_s1042" type="#_x0000_t202" style="position:absolute;left:0;text-align:left;margin-left:120.4pt;margin-top:189.85pt;width:19.75pt;height:18.7pt;z-index:251677696;mso-height-percent:200;mso-height-percent:200;mso-width-relative:margin;mso-height-relative:margin" filled="f" stroked="f">
            <v:textbox style="mso-next-textbox:#_x0000_s1042;mso-fit-shape-to-text:t">
              <w:txbxContent>
                <w:p w:rsidR="00940091" w:rsidRPr="00940091" w:rsidRDefault="00940091" w:rsidP="00940091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en-US"/>
                    </w:rPr>
                    <w:t>E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41" type="#_x0000_t202" style="position:absolute;left:0;text-align:left;margin-left:72.4pt;margin-top:189.85pt;width:19.75pt;height:18.7pt;z-index:251676672;mso-height-percent:200;mso-height-percent:200;mso-width-relative:margin;mso-height-relative:margin" filled="f" stroked="f">
            <v:textbox style="mso-next-textbox:#_x0000_s1041;mso-fit-shape-to-text:t">
              <w:txbxContent>
                <w:p w:rsidR="00940091" w:rsidRPr="00940091" w:rsidRDefault="00940091" w:rsidP="00940091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en-US"/>
                    </w:rPr>
                    <w:t>W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40" type="#_x0000_t202" style="position:absolute;left:0;text-align:left;margin-left:26.9pt;margin-top:189.85pt;width:19.75pt;height:18.7pt;z-index:251675648;mso-height-percent:200;mso-height-percent:200;mso-width-relative:margin;mso-height-relative:margin" filled="f" stroked="f">
            <v:textbox style="mso-next-textbox:#_x0000_s1040;mso-fit-shape-to-text:t">
              <w:txbxContent>
                <w:p w:rsidR="00940091" w:rsidRPr="00940091" w:rsidRDefault="00940091" w:rsidP="00940091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en-US"/>
                    </w:rPr>
                    <w:t>S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39" type="#_x0000_t202" style="position:absolute;left:0;text-align:left;margin-left:143.4pt;margin-top:166.35pt;width:19.75pt;height:18.7pt;z-index:251674624;mso-height-percent:200;mso-height-percent:200;mso-width-relative:margin;mso-height-relative:margin" filled="f" stroked="f">
            <v:textbox style="mso-next-textbox:#_x0000_s1039;mso-fit-shape-to-text:t">
              <w:txbxContent>
                <w:p w:rsidR="00940091" w:rsidRPr="00940091" w:rsidRDefault="00940091" w:rsidP="00940091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en-US"/>
                    </w:rPr>
                    <w:t>E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37" type="#_x0000_t202" style="position:absolute;left:0;text-align:left;margin-left:4.4pt;margin-top:166.35pt;width:19.75pt;height:18.7pt;z-index:251672576;mso-height-percent:200;mso-height-percent:200;mso-width-relative:margin;mso-height-relative:margin" filled="f" stroked="f">
            <v:textbox style="mso-next-textbox:#_x0000_s1037;mso-fit-shape-to-text:t">
              <w:txbxContent>
                <w:p w:rsidR="00940091" w:rsidRPr="00940091" w:rsidRDefault="00940091" w:rsidP="00940091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en-US"/>
                    </w:rPr>
                    <w:t>L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38" type="#_x0000_t202" style="position:absolute;left:0;text-align:left;margin-left:51.4pt;margin-top:166.35pt;width:19.75pt;height:18.7pt;z-index:251673600;mso-height-percent:200;mso-height-percent:200;mso-width-relative:margin;mso-height-relative:margin" filled="f" stroked="f">
            <v:textbox style="mso-next-textbox:#_x0000_s1038;mso-fit-shape-to-text:t">
              <w:txbxContent>
                <w:p w:rsidR="00940091" w:rsidRPr="00940091" w:rsidRDefault="00940091" w:rsidP="00940091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en-US"/>
                    </w:rPr>
                    <w:t>L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36" type="#_x0000_t202" style="position:absolute;left:0;text-align:left;margin-left:120.4pt;margin-top:143.35pt;width:19.75pt;height:18.7pt;z-index:251671552;mso-height-percent:200;mso-height-percent:200;mso-width-relative:margin;mso-height-relative:margin" filled="f" stroked="f">
            <v:textbox style="mso-next-textbox:#_x0000_s1036;mso-fit-shape-to-text:t">
              <w:txbxContent>
                <w:p w:rsidR="00940091" w:rsidRPr="00940091" w:rsidRDefault="00940091" w:rsidP="00940091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en-US"/>
                    </w:rPr>
                    <w:t>I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35" type="#_x0000_t202" style="position:absolute;left:0;text-align:left;margin-left:73.9pt;margin-top:119.85pt;width:19.75pt;height:18.7pt;z-index:251670528;mso-height-percent:200;mso-height-percent:200;mso-width-relative:margin;mso-height-relative:margin" filled="f" stroked="f">
            <v:textbox style="mso-fit-shape-to-text:t">
              <w:txbxContent>
                <w:p w:rsidR="00940091" w:rsidRPr="00940091" w:rsidRDefault="00940091" w:rsidP="00940091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en-US"/>
                    </w:rPr>
                    <w:t>R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33" type="#_x0000_t202" style="position:absolute;left:0;text-align:left;margin-left:49.9pt;margin-top:96.35pt;width:19.75pt;height:18.7pt;z-index:251668480;mso-height-percent:200;mso-height-percent:200;mso-width-relative:margin;mso-height-relative:margin" filled="f" stroked="f">
            <v:textbox style="mso-fit-shape-to-text:t">
              <w:txbxContent>
                <w:p w:rsidR="00940091" w:rsidRPr="00940091" w:rsidRDefault="00940091" w:rsidP="00940091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en-US"/>
                    </w:rPr>
                    <w:t>R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32" type="#_x0000_t202" style="position:absolute;left:0;text-align:left;margin-left:144.4pt;margin-top:72.35pt;width:19.75pt;height:18.7pt;z-index:251667456;mso-height-percent:200;mso-height-percent:200;mso-width-relative:margin;mso-height-relative:margin" filled="f" stroked="f">
            <v:textbox style="mso-fit-shape-to-text:t">
              <w:txbxContent>
                <w:p w:rsidR="00940091" w:rsidRPr="00940091" w:rsidRDefault="00940091" w:rsidP="00940091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en-US"/>
                    </w:rPr>
                    <w:t>A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30" type="#_x0000_t202" style="position:absolute;left:0;text-align:left;margin-left:3.9pt;margin-top:72.35pt;width:19.75pt;height:18.7pt;z-index:251665408;mso-height-percent:200;mso-height-percent:200;mso-width-relative:margin;mso-height-relative:margin" filled="f" stroked="f">
            <v:textbox style="mso-fit-shape-to-text:t">
              <w:txbxContent>
                <w:p w:rsidR="00940091" w:rsidRPr="00940091" w:rsidRDefault="00940091" w:rsidP="00940091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en-US"/>
                    </w:rPr>
                    <w:t>I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31" type="#_x0000_t202" style="position:absolute;left:0;text-align:left;margin-left:73.9pt;margin-top:72.35pt;width:19.75pt;height:18.7pt;z-index:251666432;mso-height-percent:200;mso-height-percent:200;mso-width-relative:margin;mso-height-relative:margin" filled="f" stroked="f">
            <v:textbox style="mso-fit-shape-to-text:t">
              <w:txbxContent>
                <w:p w:rsidR="00940091" w:rsidRPr="00940091" w:rsidRDefault="00940091" w:rsidP="00940091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en-US"/>
                    </w:rPr>
                    <w:t>L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34" type="#_x0000_t202" style="position:absolute;left:0;text-align:left;margin-left:26.4pt;margin-top:119.85pt;width:19.75pt;height:18.7pt;z-index:251669504;mso-height-percent:200;mso-height-percent:200;mso-width-relative:margin;mso-height-relative:margin" filled="f" stroked="f">
            <v:textbox style="mso-fit-shape-to-text:t">
              <w:txbxContent>
                <w:p w:rsidR="00940091" w:rsidRPr="00940091" w:rsidRDefault="00940091" w:rsidP="00940091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en-US"/>
                    </w:rPr>
                    <w:t>G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29" type="#_x0000_t202" style="position:absolute;left:0;text-align:left;margin-left:96.4pt;margin-top:49.35pt;width:19.75pt;height:18.7pt;z-index:251664384;mso-height-percent:200;mso-height-percent:200;mso-width-relative:margin;mso-height-relative:margin" filled="f" stroked="f">
            <v:textbox style="mso-fit-shape-to-text:t">
              <w:txbxContent>
                <w:p w:rsidR="00940091" w:rsidRPr="00940091" w:rsidRDefault="00940091" w:rsidP="00940091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en-US"/>
                    </w:rPr>
                    <w:t>M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28" type="#_x0000_t202" style="position:absolute;left:0;text-align:left;margin-left:167.4pt;margin-top:26.35pt;width:19.75pt;height:18.7pt;z-index:251663360;mso-height-percent:200;mso-height-percent:200;mso-width-relative:margin;mso-height-relative:margin" filled="f" stroked="f">
            <v:textbox style="mso-fit-shape-to-text:t">
              <w:txbxContent>
                <w:p w:rsidR="00940091" w:rsidRPr="00940091" w:rsidRDefault="00940091" w:rsidP="00940091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  <w:lang w:val="en-US"/>
                    </w:rPr>
                    <w:t>I</w:t>
                  </w:r>
                </w:p>
              </w:txbxContent>
            </v:textbox>
          </v:shape>
        </w:pict>
      </w:r>
      <w:r w:rsidRPr="007A7F79">
        <w:rPr>
          <w:b/>
          <w:noProof/>
          <w:lang w:val="en-US" w:eastAsia="en-US"/>
        </w:rPr>
        <w:pict>
          <v:shape id="_x0000_s1027" type="#_x0000_t202" style="position:absolute;left:0;text-align:left;margin-left:73.9pt;margin-top:26.35pt;width:19.75pt;height:18.7pt;z-index:251662336;mso-height-percent:200;mso-height-percent:200;mso-width-relative:margin;mso-height-relative:margin" filled="f" stroked="f">
            <v:textbox style="mso-fit-shape-to-text:t">
              <w:txbxContent>
                <w:p w:rsidR="00940091" w:rsidRPr="00940091" w:rsidRDefault="00940091" w:rsidP="00940091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</w:pPr>
                  <w:r w:rsidRPr="00940091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  <w:t>S</w:t>
                  </w:r>
                </w:p>
              </w:txbxContent>
            </v:textbox>
          </v:shape>
        </w:pict>
      </w:r>
      <w:r w:rsidR="00940091">
        <w:rPr>
          <w:b/>
          <w:noProof/>
        </w:rPr>
        <w:drawing>
          <wp:inline distT="0" distB="0" distL="0" distR="0">
            <wp:extent cx="2385168" cy="2686050"/>
            <wp:effectExtent l="19050" t="0" r="0" b="0"/>
            <wp:docPr id="2" name="Obrázek 1" descr="mrizka2_reseni_a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izka2_reseni_a.eps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5168" cy="268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A3F69" w:rsidRPr="008C3A89" w:rsidSect="0097175A">
      <w:headerReference w:type="default" r:id="rId9"/>
      <w:footerReference w:type="default" r:id="rId10"/>
      <w:pgSz w:w="11906" w:h="16838"/>
      <w:pgMar w:top="1560" w:right="1417" w:bottom="1417" w:left="1417" w:header="708" w:footer="3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5FD3" w:rsidRDefault="00165FD3" w:rsidP="00861A1A">
      <w:r>
        <w:separator/>
      </w:r>
    </w:p>
  </w:endnote>
  <w:endnote w:type="continuationSeparator" w:id="0">
    <w:p w:rsidR="00165FD3" w:rsidRDefault="00165FD3" w:rsidP="0086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/>
    </w:tblPr>
    <w:tblGrid>
      <w:gridCol w:w="2518"/>
      <w:gridCol w:w="5954"/>
      <w:gridCol w:w="850"/>
    </w:tblGrid>
    <w:tr w:rsidR="00940091" w:rsidTr="005E21B4">
      <w:tc>
        <w:tcPr>
          <w:tcW w:w="2518" w:type="dxa"/>
        </w:tcPr>
        <w:p w:rsidR="00940091" w:rsidRDefault="00940091" w:rsidP="005E21B4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028700" cy="378054"/>
                <wp:effectExtent l="19050" t="0" r="0" b="0"/>
                <wp:docPr id="4" name="Obrázek 1" descr="EU_flag_LLP_EN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U_flag_LLP_EN.eps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7075" cy="38480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940091" w:rsidRPr="009C5EB8" w:rsidRDefault="00940091" w:rsidP="005E21B4">
          <w:pPr>
            <w:tabs>
              <w:tab w:val="left" w:pos="426"/>
              <w:tab w:val="left" w:pos="3119"/>
              <w:tab w:val="left" w:pos="3544"/>
            </w:tabs>
            <w:rPr>
              <w:sz w:val="16"/>
              <w:szCs w:val="16"/>
            </w:rPr>
          </w:pPr>
          <w:proofErr w:type="spellStart"/>
          <w:r w:rsidRPr="009C5EB8">
            <w:rPr>
              <w:sz w:val="16"/>
              <w:szCs w:val="16"/>
            </w:rPr>
            <w:t>This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project</w:t>
          </w:r>
          <w:proofErr w:type="spellEnd"/>
          <w:r w:rsidRPr="009C5EB8">
            <w:rPr>
              <w:sz w:val="16"/>
              <w:szCs w:val="16"/>
            </w:rPr>
            <w:t xml:space="preserve"> has </w:t>
          </w:r>
          <w:proofErr w:type="spellStart"/>
          <w:r w:rsidRPr="009C5EB8">
            <w:rPr>
              <w:sz w:val="16"/>
              <w:szCs w:val="16"/>
            </w:rPr>
            <w:t>been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funded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with</w:t>
          </w:r>
          <w:proofErr w:type="spellEnd"/>
          <w:r w:rsidRPr="009C5EB8">
            <w:rPr>
              <w:sz w:val="16"/>
              <w:szCs w:val="16"/>
            </w:rPr>
            <w:t xml:space="preserve"> support </w:t>
          </w:r>
          <w:proofErr w:type="spellStart"/>
          <w:r w:rsidRPr="009C5EB8">
            <w:rPr>
              <w:sz w:val="16"/>
              <w:szCs w:val="16"/>
            </w:rPr>
            <w:t>from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the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European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Commission</w:t>
          </w:r>
          <w:proofErr w:type="spellEnd"/>
          <w:r w:rsidRPr="009C5EB8">
            <w:rPr>
              <w:sz w:val="16"/>
              <w:szCs w:val="16"/>
            </w:rPr>
            <w:t>.</w:t>
          </w:r>
        </w:p>
        <w:p w:rsidR="00940091" w:rsidRPr="00E25DC7" w:rsidRDefault="00940091" w:rsidP="005E21B4">
          <w:pPr>
            <w:tabs>
              <w:tab w:val="left" w:pos="426"/>
              <w:tab w:val="left" w:pos="3119"/>
              <w:tab w:val="left" w:pos="3544"/>
            </w:tabs>
            <w:rPr>
              <w:sz w:val="16"/>
              <w:szCs w:val="16"/>
            </w:rPr>
          </w:pPr>
          <w:proofErr w:type="spellStart"/>
          <w:r w:rsidRPr="009C5EB8">
            <w:rPr>
              <w:sz w:val="16"/>
              <w:szCs w:val="16"/>
            </w:rPr>
            <w:t>This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publication</w:t>
          </w:r>
          <w:proofErr w:type="spellEnd"/>
          <w:r w:rsidRPr="009C5EB8">
            <w:rPr>
              <w:sz w:val="16"/>
              <w:szCs w:val="16"/>
            </w:rPr>
            <w:t xml:space="preserve"> [</w:t>
          </w:r>
          <w:proofErr w:type="spellStart"/>
          <w:r w:rsidRPr="009C5EB8">
            <w:rPr>
              <w:sz w:val="16"/>
              <w:szCs w:val="16"/>
            </w:rPr>
            <w:t>communication</w:t>
          </w:r>
          <w:proofErr w:type="spellEnd"/>
          <w:r w:rsidRPr="009C5EB8">
            <w:rPr>
              <w:sz w:val="16"/>
              <w:szCs w:val="16"/>
            </w:rPr>
            <w:t xml:space="preserve">] </w:t>
          </w:r>
          <w:proofErr w:type="spellStart"/>
          <w:r w:rsidRPr="009C5EB8">
            <w:rPr>
              <w:sz w:val="16"/>
              <w:szCs w:val="16"/>
            </w:rPr>
            <w:t>reflects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the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views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only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of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the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author</w:t>
          </w:r>
          <w:proofErr w:type="spellEnd"/>
          <w:r w:rsidRPr="009C5EB8">
            <w:rPr>
              <w:sz w:val="16"/>
              <w:szCs w:val="16"/>
            </w:rPr>
            <w:t xml:space="preserve">, </w:t>
          </w:r>
          <w:proofErr w:type="spellStart"/>
          <w:r w:rsidRPr="009C5EB8">
            <w:rPr>
              <w:sz w:val="16"/>
              <w:szCs w:val="16"/>
            </w:rPr>
            <w:t>and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the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Commission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cannot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be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held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responsible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for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any</w:t>
          </w:r>
          <w:proofErr w:type="spellEnd"/>
          <w:r w:rsidRPr="009C5EB8">
            <w:rPr>
              <w:sz w:val="16"/>
              <w:szCs w:val="16"/>
            </w:rPr>
            <w:t xml:space="preserve"> use </w:t>
          </w:r>
          <w:proofErr w:type="spellStart"/>
          <w:r w:rsidRPr="009C5EB8">
            <w:rPr>
              <w:sz w:val="16"/>
              <w:szCs w:val="16"/>
            </w:rPr>
            <w:t>which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may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be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made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of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the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information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contained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therein</w:t>
          </w:r>
          <w:proofErr w:type="spellEnd"/>
          <w:r w:rsidRPr="009C5EB8">
            <w:rPr>
              <w:sz w:val="16"/>
              <w:szCs w:val="16"/>
            </w:rPr>
            <w:t>.</w:t>
          </w:r>
        </w:p>
      </w:tc>
    </w:tr>
    <w:tr w:rsidR="00940091" w:rsidTr="005E21B4">
      <w:tc>
        <w:tcPr>
          <w:tcW w:w="8472" w:type="dxa"/>
          <w:gridSpan w:val="2"/>
        </w:tcPr>
        <w:p w:rsidR="00940091" w:rsidRPr="00E25DC7" w:rsidRDefault="00940091" w:rsidP="005E21B4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>
            <w:rPr>
              <w:sz w:val="16"/>
              <w:szCs w:val="16"/>
            </w:rPr>
            <w:t>IMProVET</w:t>
          </w:r>
          <w:proofErr w:type="spellEnd"/>
          <w:r>
            <w:rPr>
              <w:sz w:val="16"/>
              <w:szCs w:val="16"/>
            </w:rPr>
            <w:t xml:space="preserve"> – </w:t>
          </w:r>
          <w:proofErr w:type="spellStart"/>
          <w:r w:rsidRPr="00043AA3">
            <w:rPr>
              <w:sz w:val="16"/>
              <w:szCs w:val="16"/>
            </w:rPr>
            <w:t>Innovative</w:t>
          </w:r>
          <w:proofErr w:type="spellEnd"/>
          <w:r w:rsidRPr="00043AA3">
            <w:rPr>
              <w:sz w:val="16"/>
              <w:szCs w:val="16"/>
            </w:rPr>
            <w:t xml:space="preserve"> </w:t>
          </w:r>
          <w:proofErr w:type="spellStart"/>
          <w:r w:rsidRPr="00043AA3">
            <w:rPr>
              <w:sz w:val="16"/>
              <w:szCs w:val="16"/>
            </w:rPr>
            <w:t>Methodology</w:t>
          </w:r>
          <w:proofErr w:type="spellEnd"/>
          <w:r w:rsidRPr="00043AA3">
            <w:rPr>
              <w:sz w:val="16"/>
              <w:szCs w:val="16"/>
            </w:rPr>
            <w:t xml:space="preserve"> </w:t>
          </w:r>
          <w:proofErr w:type="spellStart"/>
          <w:r w:rsidRPr="00043AA3">
            <w:rPr>
              <w:sz w:val="16"/>
              <w:szCs w:val="16"/>
            </w:rPr>
            <w:t>for</w:t>
          </w:r>
          <w:proofErr w:type="spellEnd"/>
          <w:r w:rsidRPr="00043AA3">
            <w:rPr>
              <w:sz w:val="16"/>
              <w:szCs w:val="16"/>
            </w:rPr>
            <w:t xml:space="preserve"> </w:t>
          </w:r>
          <w:proofErr w:type="spellStart"/>
          <w:r w:rsidRPr="00043AA3">
            <w:rPr>
              <w:sz w:val="16"/>
              <w:szCs w:val="16"/>
            </w:rPr>
            <w:t>Promising</w:t>
          </w:r>
          <w:proofErr w:type="spellEnd"/>
          <w:r w:rsidRPr="00043AA3">
            <w:rPr>
              <w:sz w:val="16"/>
              <w:szCs w:val="16"/>
            </w:rPr>
            <w:t xml:space="preserve"> VET </w:t>
          </w:r>
          <w:proofErr w:type="spellStart"/>
          <w:r w:rsidRPr="00043AA3">
            <w:rPr>
              <w:sz w:val="16"/>
              <w:szCs w:val="16"/>
            </w:rPr>
            <w:t>Areas</w:t>
          </w:r>
          <w:proofErr w:type="spellEnd"/>
        </w:p>
      </w:tc>
      <w:tc>
        <w:tcPr>
          <w:tcW w:w="850" w:type="dxa"/>
          <w:vAlign w:val="bottom"/>
        </w:tcPr>
        <w:p w:rsidR="00940091" w:rsidRPr="00830375" w:rsidRDefault="00940091" w:rsidP="005E21B4">
          <w:pPr>
            <w:pStyle w:val="Zpat"/>
            <w:jc w:val="right"/>
            <w:rPr>
              <w:sz w:val="16"/>
              <w:szCs w:val="16"/>
            </w:rPr>
          </w:pPr>
          <w:r w:rsidRPr="00830375">
            <w:rPr>
              <w:sz w:val="16"/>
              <w:szCs w:val="16"/>
            </w:rPr>
            <w:t>v1.0</w:t>
          </w:r>
        </w:p>
      </w:tc>
    </w:tr>
  </w:tbl>
  <w:p w:rsidR="00861A1A" w:rsidRPr="00940091" w:rsidRDefault="00861A1A" w:rsidP="00940091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5FD3" w:rsidRDefault="00165FD3" w:rsidP="00861A1A">
      <w:r>
        <w:separator/>
      </w:r>
    </w:p>
  </w:footnote>
  <w:footnote w:type="continuationSeparator" w:id="0">
    <w:p w:rsidR="00165FD3" w:rsidRDefault="00165FD3" w:rsidP="0086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A1A" w:rsidRPr="00861A1A" w:rsidRDefault="00861A1A">
    <w:pPr>
      <w:pStyle w:val="Zhlav"/>
      <w:rPr>
        <w:b/>
        <w:sz w:val="32"/>
        <w:szCs w:val="32"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-1270</wp:posOffset>
          </wp:positionV>
          <wp:extent cx="1930400" cy="207010"/>
          <wp:effectExtent l="19050" t="0" r="0" b="0"/>
          <wp:wrapSquare wrapText="bothSides"/>
          <wp:docPr id="3" name="Obrázek 2" descr="logo_improvet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improvet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30400" cy="207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40091" w:rsidRPr="00940091">
      <w:rPr>
        <w:b/>
        <w:noProof/>
        <w:sz w:val="32"/>
        <w:szCs w:val="32"/>
      </w:rPr>
      <w:t>WORKSHEET</w:t>
    </w:r>
    <w:r w:rsidRPr="00861A1A">
      <w:rPr>
        <w:b/>
        <w:sz w:val="32"/>
        <w:szCs w:val="32"/>
      </w:rPr>
      <w:t xml:space="preserve"> C</w:t>
    </w:r>
    <w:r w:rsidR="00D06992">
      <w:rPr>
        <w:b/>
        <w:sz w:val="32"/>
        <w:szCs w:val="32"/>
      </w:rPr>
      <w:t>2</w:t>
    </w:r>
    <w:r w:rsidRPr="00861A1A">
      <w:rPr>
        <w:b/>
        <w:sz w:val="32"/>
        <w:szCs w:val="32"/>
      </w:rPr>
      <w:t>/</w:t>
    </w:r>
    <w:r w:rsidR="00C97882">
      <w:rPr>
        <w:b/>
        <w:sz w:val="32"/>
        <w:szCs w:val="32"/>
      </w:rPr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F3B0D"/>
    <w:multiLevelType w:val="hybridMultilevel"/>
    <w:tmpl w:val="87C635BE"/>
    <w:lvl w:ilvl="0" w:tplc="419422C8">
      <w:start w:val="1"/>
      <w:numFmt w:val="decimal"/>
      <w:pStyle w:val="otazka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1F01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BB48C7"/>
    <w:rsid w:val="0001670D"/>
    <w:rsid w:val="00016AD8"/>
    <w:rsid w:val="00021197"/>
    <w:rsid w:val="00045BEB"/>
    <w:rsid w:val="00073ADF"/>
    <w:rsid w:val="0007473C"/>
    <w:rsid w:val="00087EAC"/>
    <w:rsid w:val="00094A16"/>
    <w:rsid w:val="000A233F"/>
    <w:rsid w:val="000A3F69"/>
    <w:rsid w:val="000A55B3"/>
    <w:rsid w:val="000A7B7F"/>
    <w:rsid w:val="000C6B3A"/>
    <w:rsid w:val="000D6F8C"/>
    <w:rsid w:val="001301D8"/>
    <w:rsid w:val="0013693D"/>
    <w:rsid w:val="00136968"/>
    <w:rsid w:val="0014373A"/>
    <w:rsid w:val="00160E07"/>
    <w:rsid w:val="00164458"/>
    <w:rsid w:val="00165F85"/>
    <w:rsid w:val="00165FD3"/>
    <w:rsid w:val="00170E72"/>
    <w:rsid w:val="0017377E"/>
    <w:rsid w:val="001840EA"/>
    <w:rsid w:val="00185BED"/>
    <w:rsid w:val="00195A08"/>
    <w:rsid w:val="001B057D"/>
    <w:rsid w:val="001D00A1"/>
    <w:rsid w:val="00272012"/>
    <w:rsid w:val="00283A7C"/>
    <w:rsid w:val="002850DE"/>
    <w:rsid w:val="00292860"/>
    <w:rsid w:val="002B0278"/>
    <w:rsid w:val="002B0866"/>
    <w:rsid w:val="002D1A75"/>
    <w:rsid w:val="002E301D"/>
    <w:rsid w:val="002F575A"/>
    <w:rsid w:val="00304ADA"/>
    <w:rsid w:val="00307892"/>
    <w:rsid w:val="00310074"/>
    <w:rsid w:val="00315203"/>
    <w:rsid w:val="00317AF4"/>
    <w:rsid w:val="00337851"/>
    <w:rsid w:val="003522E7"/>
    <w:rsid w:val="00367354"/>
    <w:rsid w:val="003B1326"/>
    <w:rsid w:val="003C5B45"/>
    <w:rsid w:val="003F03EB"/>
    <w:rsid w:val="003F3460"/>
    <w:rsid w:val="004023C8"/>
    <w:rsid w:val="00402B09"/>
    <w:rsid w:val="00413E4C"/>
    <w:rsid w:val="0041669B"/>
    <w:rsid w:val="00417ED2"/>
    <w:rsid w:val="00440E0F"/>
    <w:rsid w:val="00450C0A"/>
    <w:rsid w:val="00451973"/>
    <w:rsid w:val="00472203"/>
    <w:rsid w:val="004A7B44"/>
    <w:rsid w:val="004C0E36"/>
    <w:rsid w:val="004E5E95"/>
    <w:rsid w:val="00517E3A"/>
    <w:rsid w:val="00561C5A"/>
    <w:rsid w:val="005738D5"/>
    <w:rsid w:val="0057504E"/>
    <w:rsid w:val="005832C4"/>
    <w:rsid w:val="00587966"/>
    <w:rsid w:val="005B2E55"/>
    <w:rsid w:val="005B37E2"/>
    <w:rsid w:val="005E0F96"/>
    <w:rsid w:val="005E5A22"/>
    <w:rsid w:val="005F5FA1"/>
    <w:rsid w:val="00625B5A"/>
    <w:rsid w:val="006435FE"/>
    <w:rsid w:val="0064494B"/>
    <w:rsid w:val="0066326F"/>
    <w:rsid w:val="00673101"/>
    <w:rsid w:val="0068067D"/>
    <w:rsid w:val="006B5D59"/>
    <w:rsid w:val="006C1854"/>
    <w:rsid w:val="006D39B2"/>
    <w:rsid w:val="006D3F30"/>
    <w:rsid w:val="006D50FA"/>
    <w:rsid w:val="006E233C"/>
    <w:rsid w:val="006F0D5B"/>
    <w:rsid w:val="006F2B5A"/>
    <w:rsid w:val="006F787A"/>
    <w:rsid w:val="00710301"/>
    <w:rsid w:val="007277FA"/>
    <w:rsid w:val="0073574D"/>
    <w:rsid w:val="00751EA0"/>
    <w:rsid w:val="0076745A"/>
    <w:rsid w:val="007837ED"/>
    <w:rsid w:val="0078607B"/>
    <w:rsid w:val="007A7F79"/>
    <w:rsid w:val="007C0FDD"/>
    <w:rsid w:val="007C5B85"/>
    <w:rsid w:val="007E16D1"/>
    <w:rsid w:val="00801D29"/>
    <w:rsid w:val="0081479C"/>
    <w:rsid w:val="00825830"/>
    <w:rsid w:val="00826CB2"/>
    <w:rsid w:val="00830375"/>
    <w:rsid w:val="00831014"/>
    <w:rsid w:val="00861A1A"/>
    <w:rsid w:val="00864D93"/>
    <w:rsid w:val="00891FF5"/>
    <w:rsid w:val="00893E89"/>
    <w:rsid w:val="008A3619"/>
    <w:rsid w:val="008B6CCD"/>
    <w:rsid w:val="008C3A89"/>
    <w:rsid w:val="008C64E0"/>
    <w:rsid w:val="008D38F1"/>
    <w:rsid w:val="008F1B37"/>
    <w:rsid w:val="008F5585"/>
    <w:rsid w:val="00905DA7"/>
    <w:rsid w:val="00912A69"/>
    <w:rsid w:val="00916DC9"/>
    <w:rsid w:val="00940091"/>
    <w:rsid w:val="0094072E"/>
    <w:rsid w:val="00950649"/>
    <w:rsid w:val="00962DF0"/>
    <w:rsid w:val="00970EB1"/>
    <w:rsid w:val="0097175A"/>
    <w:rsid w:val="009802AD"/>
    <w:rsid w:val="009B072E"/>
    <w:rsid w:val="009B638C"/>
    <w:rsid w:val="009C57B1"/>
    <w:rsid w:val="009C7B24"/>
    <w:rsid w:val="009E2A2A"/>
    <w:rsid w:val="00A26A28"/>
    <w:rsid w:val="00A41E41"/>
    <w:rsid w:val="00A527AF"/>
    <w:rsid w:val="00A65C53"/>
    <w:rsid w:val="00A8234A"/>
    <w:rsid w:val="00AA0506"/>
    <w:rsid w:val="00AC2E48"/>
    <w:rsid w:val="00AC4ED9"/>
    <w:rsid w:val="00AC553B"/>
    <w:rsid w:val="00AD2F36"/>
    <w:rsid w:val="00AD6E4D"/>
    <w:rsid w:val="00AF22F2"/>
    <w:rsid w:val="00AF5281"/>
    <w:rsid w:val="00B01599"/>
    <w:rsid w:val="00B04BAD"/>
    <w:rsid w:val="00B15DB4"/>
    <w:rsid w:val="00B177D0"/>
    <w:rsid w:val="00B3151A"/>
    <w:rsid w:val="00B43700"/>
    <w:rsid w:val="00B5145B"/>
    <w:rsid w:val="00B75FF7"/>
    <w:rsid w:val="00B816F4"/>
    <w:rsid w:val="00B84417"/>
    <w:rsid w:val="00B94FBB"/>
    <w:rsid w:val="00BA3595"/>
    <w:rsid w:val="00BB48C7"/>
    <w:rsid w:val="00BC732E"/>
    <w:rsid w:val="00BD3D30"/>
    <w:rsid w:val="00C5580D"/>
    <w:rsid w:val="00C57915"/>
    <w:rsid w:val="00C80F2C"/>
    <w:rsid w:val="00C878F0"/>
    <w:rsid w:val="00C97882"/>
    <w:rsid w:val="00CB3398"/>
    <w:rsid w:val="00CE09BA"/>
    <w:rsid w:val="00CF2412"/>
    <w:rsid w:val="00D060B3"/>
    <w:rsid w:val="00D06992"/>
    <w:rsid w:val="00D20A5C"/>
    <w:rsid w:val="00D33524"/>
    <w:rsid w:val="00D71B81"/>
    <w:rsid w:val="00DA18A6"/>
    <w:rsid w:val="00DA1F5C"/>
    <w:rsid w:val="00DB674B"/>
    <w:rsid w:val="00DC1DC7"/>
    <w:rsid w:val="00DD085D"/>
    <w:rsid w:val="00DD34CF"/>
    <w:rsid w:val="00DD6149"/>
    <w:rsid w:val="00DE3767"/>
    <w:rsid w:val="00E0343F"/>
    <w:rsid w:val="00E10571"/>
    <w:rsid w:val="00E132C7"/>
    <w:rsid w:val="00E14EEB"/>
    <w:rsid w:val="00E2272B"/>
    <w:rsid w:val="00E352FF"/>
    <w:rsid w:val="00E516D7"/>
    <w:rsid w:val="00E5359D"/>
    <w:rsid w:val="00E65738"/>
    <w:rsid w:val="00E67476"/>
    <w:rsid w:val="00E7140A"/>
    <w:rsid w:val="00E879F9"/>
    <w:rsid w:val="00E90BD9"/>
    <w:rsid w:val="00EA1BDF"/>
    <w:rsid w:val="00EB4DD1"/>
    <w:rsid w:val="00EB5442"/>
    <w:rsid w:val="00EC4D5C"/>
    <w:rsid w:val="00EC77B0"/>
    <w:rsid w:val="00ED2956"/>
    <w:rsid w:val="00EE3197"/>
    <w:rsid w:val="00EE3FBE"/>
    <w:rsid w:val="00EF2951"/>
    <w:rsid w:val="00F168D6"/>
    <w:rsid w:val="00F46528"/>
    <w:rsid w:val="00F61389"/>
    <w:rsid w:val="00F82C59"/>
    <w:rsid w:val="00F84E0E"/>
    <w:rsid w:val="00F871C6"/>
    <w:rsid w:val="00FA117A"/>
    <w:rsid w:val="00FA74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F295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BB48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B48C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B15DB4"/>
    <w:pPr>
      <w:ind w:left="720"/>
      <w:contextualSpacing/>
    </w:pPr>
  </w:style>
  <w:style w:type="paragraph" w:styleId="Zhlav">
    <w:name w:val="header"/>
    <w:basedOn w:val="Normln"/>
    <w:link w:val="ZhlavChar"/>
    <w:rsid w:val="00861A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61A1A"/>
    <w:rPr>
      <w:sz w:val="24"/>
      <w:szCs w:val="24"/>
    </w:rPr>
  </w:style>
  <w:style w:type="paragraph" w:styleId="Zpat">
    <w:name w:val="footer"/>
    <w:basedOn w:val="Normln"/>
    <w:link w:val="ZpatChar"/>
    <w:rsid w:val="00861A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61A1A"/>
    <w:rPr>
      <w:sz w:val="24"/>
      <w:szCs w:val="24"/>
    </w:rPr>
  </w:style>
  <w:style w:type="paragraph" w:customStyle="1" w:styleId="otazka">
    <w:name w:val="otazka"/>
    <w:basedOn w:val="Odstavecseseznamem"/>
    <w:qFormat/>
    <w:rsid w:val="00472203"/>
    <w:pPr>
      <w:numPr>
        <w:numId w:val="2"/>
      </w:numPr>
      <w:tabs>
        <w:tab w:val="left" w:pos="426"/>
      </w:tabs>
      <w:ind w:left="284" w:hanging="284"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character" w:styleId="Odkaznakoment">
    <w:name w:val="annotation reference"/>
    <w:basedOn w:val="Standardnpsmoodstavce"/>
    <w:rsid w:val="00FA117A"/>
    <w:rPr>
      <w:sz w:val="16"/>
      <w:szCs w:val="16"/>
    </w:rPr>
  </w:style>
  <w:style w:type="paragraph" w:styleId="Textkomente">
    <w:name w:val="annotation text"/>
    <w:basedOn w:val="Normln"/>
    <w:link w:val="TextkomenteChar"/>
    <w:rsid w:val="00FA117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FA117A"/>
  </w:style>
  <w:style w:type="paragraph" w:styleId="Pedmtkomente">
    <w:name w:val="annotation subject"/>
    <w:basedOn w:val="Textkomente"/>
    <w:next w:val="Textkomente"/>
    <w:link w:val="PedmtkomenteChar"/>
    <w:rsid w:val="00FA11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FA117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7FE8E9-BB16-482A-966F-3B6BB2EE6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250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Nevosad</dc:creator>
  <cp:lastModifiedBy>Marek Nevosad</cp:lastModifiedBy>
  <cp:revision>12</cp:revision>
  <cp:lastPrinted>2013-02-21T13:33:00Z</cp:lastPrinted>
  <dcterms:created xsi:type="dcterms:W3CDTF">2013-03-23T20:38:00Z</dcterms:created>
  <dcterms:modified xsi:type="dcterms:W3CDTF">2013-05-06T09:21:00Z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