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E3A" w:rsidRPr="00775694" w:rsidRDefault="00A24B3A" w:rsidP="00775694">
      <w:pPr>
        <w:pStyle w:val="Odsekzoznamu"/>
        <w:numPr>
          <w:ilvl w:val="0"/>
          <w:numId w:val="1"/>
        </w:numPr>
        <w:ind w:left="426" w:hanging="426"/>
        <w:rPr>
          <w:b/>
          <w:lang w:val="sk-SK"/>
        </w:rPr>
      </w:pPr>
      <w:r>
        <w:rPr>
          <w:b/>
          <w:lang w:val="sk-SK"/>
        </w:rPr>
        <w:t>Vymenujte hlavné skupiny mobilných prístupových sietí</w:t>
      </w:r>
      <w:r w:rsidR="003D2F45">
        <w:rPr>
          <w:b/>
          <w:lang w:val="sk-SK"/>
        </w:rPr>
        <w:t>:</w:t>
      </w:r>
    </w:p>
    <w:p w:rsidR="000947F6" w:rsidRDefault="000947F6" w:rsidP="000947F6">
      <w:pPr>
        <w:rPr>
          <w:lang w:val="sk-SK"/>
        </w:rPr>
      </w:pPr>
    </w:p>
    <w:p w:rsidR="000947F6" w:rsidRPr="00726CA8" w:rsidRDefault="008D012A" w:rsidP="00726CA8">
      <w:pPr>
        <w:pStyle w:val="Odsekzoznamu"/>
        <w:numPr>
          <w:ilvl w:val="0"/>
          <w:numId w:val="11"/>
        </w:numPr>
        <w:ind w:left="709"/>
        <w:rPr>
          <w:i/>
          <w:color w:val="FF0000"/>
          <w:lang w:val="sk-SK"/>
        </w:rPr>
      </w:pPr>
      <w:r w:rsidRPr="00726CA8">
        <w:rPr>
          <w:rFonts w:ascii="TimesNewRoman" w:hAnsi="TimesNewRoman" w:cs="TimesNewRoman"/>
          <w:i/>
          <w:color w:val="FF0000"/>
          <w:lang w:val="sk-SK"/>
        </w:rPr>
        <w:t>Terestriálne prístupové siete</w:t>
      </w:r>
    </w:p>
    <w:p w:rsidR="00775694" w:rsidRPr="00726CA8" w:rsidRDefault="008D012A" w:rsidP="00726CA8">
      <w:pPr>
        <w:pStyle w:val="Odsekzoznamu"/>
        <w:numPr>
          <w:ilvl w:val="0"/>
          <w:numId w:val="11"/>
        </w:numPr>
        <w:ind w:left="709"/>
        <w:rPr>
          <w:i/>
          <w:color w:val="FF0000"/>
          <w:lang w:val="sk-SK"/>
        </w:rPr>
      </w:pPr>
      <w:r w:rsidRPr="00726CA8">
        <w:rPr>
          <w:rFonts w:ascii="TimesNewRoman" w:hAnsi="TimesNewRoman" w:cs="TimesNewRoman"/>
          <w:i/>
          <w:color w:val="FF0000"/>
          <w:lang w:val="sk-SK"/>
        </w:rPr>
        <w:t>Družicové prístupové siete</w:t>
      </w:r>
    </w:p>
    <w:p w:rsidR="000947F6" w:rsidRDefault="000947F6" w:rsidP="000947F6">
      <w:pPr>
        <w:rPr>
          <w:lang w:val="sk-SK"/>
        </w:rPr>
      </w:pPr>
    </w:p>
    <w:p w:rsidR="000947F6" w:rsidRPr="00775694" w:rsidRDefault="00726CA8" w:rsidP="00775694">
      <w:pPr>
        <w:pStyle w:val="Odsekzoznamu"/>
        <w:numPr>
          <w:ilvl w:val="0"/>
          <w:numId w:val="1"/>
        </w:numPr>
        <w:ind w:left="426" w:hanging="426"/>
        <w:rPr>
          <w:b/>
          <w:lang w:val="sk-SK"/>
        </w:rPr>
      </w:pPr>
      <w:r>
        <w:rPr>
          <w:b/>
          <w:lang w:val="sk-SK"/>
        </w:rPr>
        <w:t>Uveďte</w:t>
      </w:r>
      <w:r w:rsidR="00A24B3A">
        <w:rPr>
          <w:b/>
          <w:lang w:val="sk-SK"/>
        </w:rPr>
        <w:t xml:space="preserve"> delenie </w:t>
      </w:r>
      <w:r w:rsidR="00A24B3A" w:rsidRPr="00A24B3A">
        <w:rPr>
          <w:b/>
          <w:lang w:val="sk-SK"/>
        </w:rPr>
        <w:t>rádiových sietí podľ</w:t>
      </w:r>
      <w:r w:rsidR="00A24B3A">
        <w:rPr>
          <w:b/>
          <w:lang w:val="sk-SK"/>
        </w:rPr>
        <w:t>a pokrytia</w:t>
      </w:r>
      <w:r w:rsidR="000947F6" w:rsidRPr="00775694">
        <w:rPr>
          <w:b/>
          <w:lang w:val="sk-SK"/>
        </w:rPr>
        <w:t>:</w:t>
      </w:r>
    </w:p>
    <w:p w:rsidR="000947F6" w:rsidRDefault="000947F6" w:rsidP="000947F6">
      <w:pPr>
        <w:autoSpaceDE w:val="0"/>
        <w:autoSpaceDN w:val="0"/>
        <w:adjustRightInd w:val="0"/>
        <w:rPr>
          <w:rFonts w:ascii="TimesNewRoman,Italic" w:hAnsi="TimesNewRoman,Italic" w:cs="TimesNewRoman,Italic"/>
          <w:i/>
          <w:iCs/>
          <w:lang w:val="sk-SK"/>
        </w:rPr>
      </w:pPr>
    </w:p>
    <w:p w:rsidR="008D012A" w:rsidRPr="00726CA8" w:rsidRDefault="008D012A" w:rsidP="008D012A">
      <w:pPr>
        <w:pStyle w:val="Odsekzoznamu"/>
        <w:numPr>
          <w:ilvl w:val="0"/>
          <w:numId w:val="12"/>
        </w:numPr>
        <w:autoSpaceDE w:val="0"/>
        <w:autoSpaceDN w:val="0"/>
        <w:adjustRightInd w:val="0"/>
        <w:rPr>
          <w:rFonts w:ascii="TimesNewRoman" w:hAnsi="TimesNewRoman" w:cs="TimesNewRoman"/>
          <w:i/>
          <w:color w:val="FF0000"/>
          <w:lang w:val="sk-SK"/>
        </w:rPr>
      </w:pPr>
      <w:r w:rsidRPr="00726CA8">
        <w:rPr>
          <w:rFonts w:ascii="TimesNewRoman" w:hAnsi="TimesNewRoman" w:cs="TimesNewRoman"/>
          <w:i/>
          <w:color w:val="FF0000"/>
          <w:lang w:val="sk-SK"/>
        </w:rPr>
        <w:t>rádiové siete veľkého pokrytia (celoplošné verejné siete),</w:t>
      </w:r>
    </w:p>
    <w:p w:rsidR="008D012A" w:rsidRPr="00726CA8" w:rsidRDefault="008D012A" w:rsidP="008D012A">
      <w:pPr>
        <w:pStyle w:val="Odsekzoznamu"/>
        <w:numPr>
          <w:ilvl w:val="0"/>
          <w:numId w:val="12"/>
        </w:numPr>
        <w:autoSpaceDE w:val="0"/>
        <w:autoSpaceDN w:val="0"/>
        <w:adjustRightInd w:val="0"/>
        <w:rPr>
          <w:rFonts w:ascii="TimesNewRoman" w:hAnsi="TimesNewRoman" w:cs="TimesNewRoman"/>
          <w:i/>
          <w:color w:val="FF0000"/>
          <w:lang w:val="sk-SK"/>
        </w:rPr>
      </w:pPr>
      <w:r w:rsidRPr="00726CA8">
        <w:rPr>
          <w:rFonts w:ascii="TimesNewRoman" w:hAnsi="TimesNewRoman" w:cs="TimesNewRoman"/>
          <w:i/>
          <w:color w:val="FF0000"/>
          <w:lang w:val="sk-SK"/>
        </w:rPr>
        <w:t>rádiové siete stredného pokrytia (lokálne neverejné siete),</w:t>
      </w:r>
    </w:p>
    <w:p w:rsidR="000947F6" w:rsidRPr="00726CA8" w:rsidRDefault="008D012A" w:rsidP="008D012A">
      <w:pPr>
        <w:pStyle w:val="Odsekzoznamu"/>
        <w:numPr>
          <w:ilvl w:val="0"/>
          <w:numId w:val="12"/>
        </w:numPr>
        <w:autoSpaceDE w:val="0"/>
        <w:autoSpaceDN w:val="0"/>
        <w:adjustRightInd w:val="0"/>
        <w:rPr>
          <w:rFonts w:ascii="TimesNewRoman,Italic" w:hAnsi="TimesNewRoman,Italic" w:cs="TimesNewRoman,Italic"/>
          <w:i/>
          <w:iCs/>
          <w:color w:val="FF0000"/>
          <w:lang w:val="sk-SK"/>
        </w:rPr>
      </w:pPr>
      <w:r w:rsidRPr="00726CA8">
        <w:rPr>
          <w:rFonts w:ascii="TimesNewRoman" w:hAnsi="TimesNewRoman" w:cs="TimesNewRoman"/>
          <w:i/>
          <w:color w:val="FF0000"/>
          <w:lang w:val="sk-SK"/>
        </w:rPr>
        <w:t>rádiové siete malého pokrytia (lokálne ad-hoc siete).</w:t>
      </w:r>
    </w:p>
    <w:p w:rsidR="00A24B3A" w:rsidRDefault="00A24B3A" w:rsidP="000947F6">
      <w:pPr>
        <w:autoSpaceDE w:val="0"/>
        <w:autoSpaceDN w:val="0"/>
        <w:adjustRightInd w:val="0"/>
        <w:rPr>
          <w:rFonts w:ascii="TimesNewRoman,Italic" w:hAnsi="TimesNewRoman,Italic" w:cs="TimesNewRoman,Italic"/>
          <w:i/>
          <w:iCs/>
          <w:lang w:val="sk-SK"/>
        </w:rPr>
      </w:pPr>
    </w:p>
    <w:p w:rsidR="000947F6" w:rsidRDefault="000947F6" w:rsidP="000947F6">
      <w:pPr>
        <w:autoSpaceDE w:val="0"/>
        <w:autoSpaceDN w:val="0"/>
        <w:adjustRightInd w:val="0"/>
        <w:rPr>
          <w:rFonts w:ascii="TimesNewRoman,Italic" w:hAnsi="TimesNewRoman,Italic" w:cs="TimesNewRoman,Italic"/>
          <w:i/>
          <w:iCs/>
          <w:lang w:val="sk-SK"/>
        </w:rPr>
      </w:pPr>
    </w:p>
    <w:p w:rsidR="008D012A" w:rsidRDefault="008D012A" w:rsidP="000947F6">
      <w:pPr>
        <w:autoSpaceDE w:val="0"/>
        <w:autoSpaceDN w:val="0"/>
        <w:adjustRightInd w:val="0"/>
        <w:rPr>
          <w:rFonts w:ascii="TimesNewRoman,Italic" w:hAnsi="TimesNewRoman,Italic" w:cs="TimesNewRoman,Italic"/>
          <w:i/>
          <w:iCs/>
          <w:lang w:val="sk-SK"/>
        </w:rPr>
      </w:pPr>
    </w:p>
    <w:p w:rsidR="000947F6" w:rsidRPr="00775694" w:rsidRDefault="00775694" w:rsidP="00775694">
      <w:pPr>
        <w:pStyle w:val="Odsekzoznamu"/>
        <w:numPr>
          <w:ilvl w:val="0"/>
          <w:numId w:val="1"/>
        </w:numPr>
        <w:ind w:left="426" w:hanging="426"/>
        <w:rPr>
          <w:b/>
          <w:lang w:val="sk-SK"/>
        </w:rPr>
      </w:pPr>
      <w:r w:rsidRPr="00775694">
        <w:rPr>
          <w:b/>
          <w:lang w:val="sk-SK"/>
        </w:rPr>
        <w:t>Dopl</w:t>
      </w:r>
      <w:r>
        <w:rPr>
          <w:b/>
          <w:lang w:val="sk-SK"/>
        </w:rPr>
        <w:t>ň</w:t>
      </w:r>
      <w:r w:rsidRPr="00775694">
        <w:rPr>
          <w:b/>
          <w:lang w:val="sk-SK"/>
        </w:rPr>
        <w:t>te</w:t>
      </w:r>
      <w:r>
        <w:rPr>
          <w:b/>
          <w:lang w:val="sk-SK"/>
        </w:rPr>
        <w:t xml:space="preserve"> chýbajúce názvy </w:t>
      </w:r>
      <w:r w:rsidR="00A24B3A">
        <w:rPr>
          <w:b/>
          <w:lang w:val="sk-SK"/>
        </w:rPr>
        <w:t>jednotlivých blokov mobilného komunikačného systému:</w:t>
      </w:r>
    </w:p>
    <w:p w:rsidR="00775694" w:rsidRDefault="00775694" w:rsidP="000947F6">
      <w:pPr>
        <w:autoSpaceDE w:val="0"/>
        <w:autoSpaceDN w:val="0"/>
        <w:adjustRightInd w:val="0"/>
        <w:rPr>
          <w:rFonts w:ascii="TimesNewRoman,Italic" w:hAnsi="TimesNewRoman,Italic" w:cs="TimesNewRoman,Italic"/>
          <w:i/>
          <w:iCs/>
          <w:lang w:val="sk-SK"/>
        </w:rPr>
      </w:pPr>
    </w:p>
    <w:p w:rsidR="0025229A" w:rsidRDefault="0025229A" w:rsidP="000947F6">
      <w:pPr>
        <w:autoSpaceDE w:val="0"/>
        <w:autoSpaceDN w:val="0"/>
        <w:adjustRightInd w:val="0"/>
        <w:rPr>
          <w:rFonts w:ascii="TimesNewRoman,Italic" w:hAnsi="TimesNewRoman,Italic" w:cs="TimesNewRoman,Italic"/>
          <w:i/>
          <w:iCs/>
          <w:lang w:val="sk-SK"/>
        </w:rPr>
      </w:pPr>
    </w:p>
    <w:p w:rsidR="00775694" w:rsidRDefault="00726CA8" w:rsidP="00726CA8">
      <w:pPr>
        <w:autoSpaceDE w:val="0"/>
        <w:autoSpaceDN w:val="0"/>
        <w:adjustRightInd w:val="0"/>
        <w:jc w:val="center"/>
        <w:rPr>
          <w:rFonts w:ascii="TimesNewRoman,Italic" w:hAnsi="TimesNewRoman,Italic" w:cs="TimesNewRoman,Italic"/>
          <w:i/>
          <w:iCs/>
          <w:lang w:val="sk-SK"/>
        </w:rPr>
      </w:pPr>
      <w:r>
        <w:rPr>
          <w:rFonts w:ascii="TimesNewRoman,Italic" w:hAnsi="TimesNewRoman,Italic" w:cs="TimesNewRoman,Italic"/>
          <w:i/>
          <w:iCs/>
          <w:noProof/>
          <w:lang w:val="sk-SK" w:eastAsia="sk-SK"/>
        </w:rPr>
        <w:drawing>
          <wp:inline distT="0" distB="0" distL="0" distR="0">
            <wp:extent cx="5577851" cy="1746508"/>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mobile_system_riesenie_SK.png"/>
                    <pic:cNvPicPr/>
                  </pic:nvPicPr>
                  <pic:blipFill>
                    <a:blip r:embed="rId8">
                      <a:extLst>
                        <a:ext uri="{28A0092B-C50C-407E-A947-70E740481C1C}">
                          <a14:useLocalDpi xmlns:a14="http://schemas.microsoft.com/office/drawing/2010/main" val="0"/>
                        </a:ext>
                      </a:extLst>
                    </a:blip>
                    <a:stretch>
                      <a:fillRect/>
                    </a:stretch>
                  </pic:blipFill>
                  <pic:spPr>
                    <a:xfrm>
                      <a:off x="0" y="0"/>
                      <a:ext cx="5577851" cy="1746508"/>
                    </a:xfrm>
                    <a:prstGeom prst="rect">
                      <a:avLst/>
                    </a:prstGeom>
                  </pic:spPr>
                </pic:pic>
              </a:graphicData>
            </a:graphic>
          </wp:inline>
        </w:drawing>
      </w:r>
    </w:p>
    <w:p w:rsidR="00775694" w:rsidRDefault="00775694" w:rsidP="000947F6">
      <w:pPr>
        <w:autoSpaceDE w:val="0"/>
        <w:autoSpaceDN w:val="0"/>
        <w:adjustRightInd w:val="0"/>
        <w:rPr>
          <w:lang w:val="sk-SK"/>
        </w:rPr>
      </w:pPr>
    </w:p>
    <w:p w:rsidR="00775694" w:rsidRDefault="00775694" w:rsidP="000947F6">
      <w:pPr>
        <w:autoSpaceDE w:val="0"/>
        <w:autoSpaceDN w:val="0"/>
        <w:adjustRightInd w:val="0"/>
        <w:rPr>
          <w:lang w:val="sk-SK"/>
        </w:rPr>
      </w:pPr>
    </w:p>
    <w:p w:rsidR="0025229A" w:rsidRDefault="002A0952" w:rsidP="002A0952">
      <w:pPr>
        <w:pStyle w:val="Odsekzoznamu"/>
        <w:numPr>
          <w:ilvl w:val="0"/>
          <w:numId w:val="1"/>
        </w:numPr>
        <w:ind w:left="426" w:hanging="426"/>
        <w:rPr>
          <w:b/>
          <w:lang w:val="sk-SK"/>
        </w:rPr>
      </w:pPr>
      <w:r w:rsidRPr="002A0952">
        <w:rPr>
          <w:b/>
          <w:lang w:val="sk-SK"/>
        </w:rPr>
        <w:t>Doplňte</w:t>
      </w:r>
      <w:r w:rsidR="0025229A">
        <w:rPr>
          <w:b/>
          <w:lang w:val="sk-SK"/>
        </w:rPr>
        <w:t xml:space="preserve"> chýbajúce slová:</w:t>
      </w:r>
    </w:p>
    <w:p w:rsidR="0025229A" w:rsidRDefault="0025229A" w:rsidP="0025229A">
      <w:pPr>
        <w:autoSpaceDE w:val="0"/>
        <w:autoSpaceDN w:val="0"/>
        <w:adjustRightInd w:val="0"/>
        <w:rPr>
          <w:rFonts w:ascii="TimesNewRoman" w:hAnsi="TimesNewRoman" w:cs="TimesNewRoman"/>
          <w:lang w:val="sk-SK"/>
        </w:rPr>
      </w:pPr>
    </w:p>
    <w:p w:rsidR="0025229A" w:rsidRDefault="0025229A" w:rsidP="0025229A">
      <w:pPr>
        <w:autoSpaceDE w:val="0"/>
        <w:autoSpaceDN w:val="0"/>
        <w:adjustRightInd w:val="0"/>
        <w:ind w:left="426"/>
        <w:jc w:val="both"/>
        <w:rPr>
          <w:rFonts w:ascii="TimesNewRoman" w:hAnsi="TimesNewRoman" w:cs="TimesNewRoman"/>
          <w:lang w:val="sk-SK"/>
        </w:rPr>
      </w:pPr>
      <w:r>
        <w:rPr>
          <w:rFonts w:ascii="TimesNewRoman" w:hAnsi="TimesNewRoman" w:cs="TimesNewRoman"/>
          <w:lang w:val="sk-SK"/>
        </w:rPr>
        <w:t xml:space="preserve">Štandard </w:t>
      </w:r>
      <w:r w:rsidR="008D012A" w:rsidRPr="00726CA8">
        <w:rPr>
          <w:rFonts w:ascii="TimesNewRoman,Bold" w:hAnsi="TimesNewRoman,Bold" w:cs="TimesNewRoman,Bold"/>
          <w:b/>
          <w:bCs/>
          <w:color w:val="FF0000"/>
          <w:lang w:val="sk-SK"/>
        </w:rPr>
        <w:t>GSM</w:t>
      </w:r>
      <w:r>
        <w:rPr>
          <w:rFonts w:ascii="TimesNewRoman" w:hAnsi="TimesNewRoman" w:cs="TimesNewRoman"/>
          <w:lang w:val="sk-SK"/>
        </w:rPr>
        <w:t xml:space="preserve"> predstavuje dnes najrozšírenejší verejný mobilný komunikačný systém 2. generácie (2G) s takmer globálnym pokrytím. Štandard </w:t>
      </w:r>
      <w:r w:rsidR="008D012A" w:rsidRPr="00726CA8">
        <w:rPr>
          <w:rFonts w:ascii="TimesNewRoman" w:hAnsi="TimesNewRoman" w:cs="TimesNewRoman"/>
          <w:b/>
          <w:color w:val="FF0000"/>
          <w:lang w:val="sk-SK"/>
        </w:rPr>
        <w:t>GSM</w:t>
      </w:r>
      <w:r>
        <w:rPr>
          <w:rFonts w:ascii="TimesNewRoman" w:hAnsi="TimesNewRoman" w:cs="TimesNewRoman"/>
          <w:lang w:val="sk-SK"/>
        </w:rPr>
        <w:t xml:space="preserve"> využíva na zabezpečenie viacnásobného prístupu kombináciu </w:t>
      </w:r>
      <w:r w:rsidR="008D012A" w:rsidRPr="00726CA8">
        <w:rPr>
          <w:rFonts w:ascii="TimesNewRoman" w:hAnsi="TimesNewRoman" w:cs="TimesNewRoman"/>
          <w:b/>
          <w:color w:val="FF0000"/>
          <w:lang w:val="sk-SK"/>
        </w:rPr>
        <w:t>FDMA</w:t>
      </w:r>
      <w:r>
        <w:rPr>
          <w:rFonts w:ascii="TimesNewRoman" w:hAnsi="TimesNewRoman" w:cs="TimesNewRoman"/>
          <w:lang w:val="sk-SK"/>
        </w:rPr>
        <w:t xml:space="preserve"> a </w:t>
      </w:r>
      <w:r w:rsidR="008D012A" w:rsidRPr="00726CA8">
        <w:rPr>
          <w:rFonts w:ascii="TimesNewRoman" w:hAnsi="TimesNewRoman" w:cs="TimesNewRoman"/>
          <w:b/>
          <w:color w:val="FF0000"/>
          <w:lang w:val="sk-SK"/>
        </w:rPr>
        <w:t>TDMA</w:t>
      </w:r>
      <w:r>
        <w:rPr>
          <w:rFonts w:ascii="TimesNewRoman" w:hAnsi="TimesNewRoman" w:cs="TimesNewRoman"/>
          <w:lang w:val="sk-SK"/>
        </w:rPr>
        <w:t xml:space="preserve">, pričom na jednom nosnom signáli je vytvorených 8 časových okien. Na oddelenie vzostupného smeru (mobilná –základňová stanica) a zostupného smeru (opačne) a zabezpečenie duplexného prenosu sa používa kombinácia FDD/TDD. Odstup susedných kanálov je </w:t>
      </w:r>
      <w:r w:rsidR="008D012A" w:rsidRPr="00726CA8">
        <w:rPr>
          <w:rFonts w:ascii="TimesNewRoman" w:hAnsi="TimesNewRoman" w:cs="TimesNewRoman"/>
          <w:b/>
          <w:color w:val="FF0000"/>
          <w:lang w:val="sk-SK"/>
        </w:rPr>
        <w:t>200</w:t>
      </w:r>
      <w:r>
        <w:rPr>
          <w:rFonts w:ascii="TimesNewRoman" w:hAnsi="TimesNewRoman" w:cs="TimesNewRoman"/>
          <w:lang w:val="sk-SK"/>
        </w:rPr>
        <w:t xml:space="preserve"> kHz. Pre GSM sú vyčlenené dve frekvenčné pásma so šírkou </w:t>
      </w:r>
      <w:r w:rsidR="008D012A" w:rsidRPr="00726CA8">
        <w:rPr>
          <w:rFonts w:ascii="TimesNewRoman" w:hAnsi="TimesNewRoman" w:cs="TimesNewRoman"/>
          <w:b/>
          <w:color w:val="FF0000"/>
          <w:lang w:val="sk-SK"/>
        </w:rPr>
        <w:t>25</w:t>
      </w:r>
      <w:r>
        <w:rPr>
          <w:rFonts w:ascii="TimesNewRoman" w:hAnsi="TimesNewRoman" w:cs="TimesNewRoman"/>
          <w:lang w:val="sk-SK"/>
        </w:rPr>
        <w:t xml:space="preserve"> MHz (890 – 915 MHz zostupný smer, 935 – 960 MHz vzostupný smer), t.j. systém poskytuje</w:t>
      </w:r>
      <w:r w:rsidR="00044161">
        <w:rPr>
          <w:rFonts w:ascii="TimesNewRoman" w:hAnsi="TimesNewRoman" w:cs="TimesNewRoman"/>
          <w:lang w:val="sk-SK"/>
        </w:rPr>
        <w:t xml:space="preserve"> </w:t>
      </w:r>
      <w:r w:rsidR="008D012A" w:rsidRPr="00726CA8">
        <w:rPr>
          <w:rFonts w:ascii="TimesNewRoman" w:hAnsi="TimesNewRoman" w:cs="TimesNewRoman"/>
          <w:b/>
          <w:color w:val="FF0000"/>
          <w:lang w:val="sk-SK"/>
        </w:rPr>
        <w:t>124</w:t>
      </w:r>
      <w:r w:rsidR="00044161">
        <w:rPr>
          <w:rFonts w:ascii="TimesNewRoman" w:hAnsi="TimesNewRoman" w:cs="TimesNewRoman"/>
          <w:lang w:val="sk-SK"/>
        </w:rPr>
        <w:t xml:space="preserve"> </w:t>
      </w:r>
      <w:r>
        <w:rPr>
          <w:rFonts w:ascii="TimesNewRoman" w:hAnsi="TimesNewRoman" w:cs="TimesNewRoman"/>
          <w:lang w:val="sk-SK"/>
        </w:rPr>
        <w:t xml:space="preserve">FDMA kanálov, resp. 992 rečových kanálov. Medzi horným a dolným pásmom je ochranné pásmo, ktoré sa obyčajne nevyužíva. Okrem štandardu GSM </w:t>
      </w:r>
      <w:r w:rsidR="008D012A" w:rsidRPr="00726CA8">
        <w:rPr>
          <w:rFonts w:ascii="TimesNewRoman" w:hAnsi="TimesNewRoman" w:cs="TimesNewRoman"/>
          <w:b/>
          <w:color w:val="FF0000"/>
          <w:lang w:val="sk-SK"/>
        </w:rPr>
        <w:t>900</w:t>
      </w:r>
      <w:r>
        <w:rPr>
          <w:rFonts w:ascii="TimesNewRoman" w:hAnsi="TimesNewRoman" w:cs="TimesNewRoman"/>
          <w:lang w:val="sk-SK"/>
        </w:rPr>
        <w:t xml:space="preserve"> sa v Európe používa derivát tohto štandardu označený GSM </w:t>
      </w:r>
      <w:r w:rsidR="008D012A" w:rsidRPr="00726CA8">
        <w:rPr>
          <w:rFonts w:ascii="TimesNewRoman" w:hAnsi="TimesNewRoman" w:cs="TimesNewRoman"/>
          <w:b/>
          <w:color w:val="FF0000"/>
          <w:lang w:val="sk-SK"/>
        </w:rPr>
        <w:t>1800</w:t>
      </w:r>
      <w:r w:rsidR="00726CA8">
        <w:rPr>
          <w:rFonts w:ascii="TimesNewRoman" w:hAnsi="TimesNewRoman" w:cs="TimesNewRoman"/>
          <w:lang w:val="sk-SK"/>
        </w:rPr>
        <w:t xml:space="preserve">. </w:t>
      </w:r>
      <w:r>
        <w:rPr>
          <w:rFonts w:ascii="TimesNewRoman" w:hAnsi="TimesNewRoman" w:cs="TimesNewRoman"/>
          <w:lang w:val="sk-SK"/>
        </w:rPr>
        <w:t xml:space="preserve">Štandard GSM </w:t>
      </w:r>
      <w:r w:rsidR="008D012A" w:rsidRPr="00726CA8">
        <w:rPr>
          <w:rFonts w:ascii="TimesNewRoman" w:hAnsi="TimesNewRoman" w:cs="TimesNewRoman"/>
          <w:b/>
          <w:color w:val="FF0000"/>
          <w:lang w:val="sk-SK"/>
        </w:rPr>
        <w:t>1800</w:t>
      </w:r>
      <w:r>
        <w:rPr>
          <w:rFonts w:ascii="TimesNewRoman" w:hAnsi="TimesNewRoman" w:cs="TimesNewRoman"/>
          <w:lang w:val="sk-SK"/>
        </w:rPr>
        <w:t xml:space="preserve"> sa používa ako doplnkový systém štandardu GSM na zabezpečenie prevádzky s veľkou intenzitou v tzv. „hot spots“ (nákupné centrá, administratívne centrá, železničné, autobusové stanice, letiská a pod.).</w:t>
      </w:r>
    </w:p>
    <w:p w:rsidR="0025229A" w:rsidRDefault="0025229A" w:rsidP="0025229A">
      <w:pPr>
        <w:autoSpaceDE w:val="0"/>
        <w:autoSpaceDN w:val="0"/>
        <w:adjustRightInd w:val="0"/>
        <w:ind w:left="426"/>
        <w:rPr>
          <w:rFonts w:ascii="TimesNewRoman" w:hAnsi="TimesNewRoman" w:cs="TimesNewRoman"/>
          <w:lang w:val="sk-SK"/>
        </w:rPr>
      </w:pPr>
    </w:p>
    <w:p w:rsidR="0025229A" w:rsidRDefault="0025229A" w:rsidP="0025229A">
      <w:pPr>
        <w:autoSpaceDE w:val="0"/>
        <w:autoSpaceDN w:val="0"/>
        <w:adjustRightInd w:val="0"/>
        <w:ind w:left="426"/>
        <w:rPr>
          <w:rFonts w:ascii="TimesNewRoman" w:hAnsi="TimesNewRoman" w:cs="TimesNewRoman"/>
          <w:lang w:val="sk-SK"/>
        </w:rPr>
      </w:pPr>
    </w:p>
    <w:p w:rsidR="008D012A" w:rsidRDefault="008D012A" w:rsidP="0025229A">
      <w:pPr>
        <w:autoSpaceDE w:val="0"/>
        <w:autoSpaceDN w:val="0"/>
        <w:adjustRightInd w:val="0"/>
        <w:ind w:left="426"/>
        <w:rPr>
          <w:rFonts w:ascii="TimesNewRoman" w:hAnsi="TimesNewRoman" w:cs="TimesNewRoman"/>
          <w:lang w:val="sk-SK"/>
        </w:rPr>
      </w:pPr>
    </w:p>
    <w:p w:rsidR="008D012A" w:rsidRDefault="008D012A" w:rsidP="0025229A">
      <w:pPr>
        <w:autoSpaceDE w:val="0"/>
        <w:autoSpaceDN w:val="0"/>
        <w:adjustRightInd w:val="0"/>
        <w:ind w:left="426"/>
        <w:rPr>
          <w:rFonts w:ascii="TimesNewRoman" w:hAnsi="TimesNewRoman" w:cs="TimesNewRoman"/>
          <w:lang w:val="sk-SK"/>
        </w:rPr>
      </w:pPr>
    </w:p>
    <w:p w:rsidR="00044161" w:rsidRPr="00044161" w:rsidRDefault="00044161" w:rsidP="00726CA8">
      <w:pPr>
        <w:pStyle w:val="Odsekzoznamu"/>
        <w:pageBreakBefore/>
        <w:numPr>
          <w:ilvl w:val="0"/>
          <w:numId w:val="1"/>
        </w:numPr>
        <w:ind w:left="425" w:hanging="425"/>
        <w:rPr>
          <w:b/>
          <w:lang w:val="sk-SK"/>
        </w:rPr>
      </w:pPr>
      <w:r w:rsidRPr="00044161">
        <w:rPr>
          <w:b/>
          <w:lang w:val="sk-SK"/>
        </w:rPr>
        <w:lastRenderedPageBreak/>
        <w:t>Zoraďte typy dátových služieb od najnovšej po najstaršiu:</w:t>
      </w:r>
    </w:p>
    <w:p w:rsidR="00044161" w:rsidRPr="00044161" w:rsidRDefault="00044161" w:rsidP="00044161">
      <w:pPr>
        <w:autoSpaceDE w:val="0"/>
        <w:autoSpaceDN w:val="0"/>
        <w:adjustRightInd w:val="0"/>
        <w:ind w:left="426"/>
        <w:rPr>
          <w:rFonts w:ascii="TimesNewRoman" w:hAnsi="TimesNewRoman" w:cs="TimesNewRoman"/>
          <w:lang w:val="sk-SK"/>
        </w:rPr>
      </w:pPr>
    </w:p>
    <w:tbl>
      <w:tblPr>
        <w:tblStyle w:val="Mriekatabuky"/>
        <w:tblW w:w="0" w:type="auto"/>
        <w:tblInd w:w="426" w:type="dxa"/>
        <w:tblLook w:val="04A0" w:firstRow="1" w:lastRow="0" w:firstColumn="1" w:lastColumn="0" w:noHBand="0" w:noVBand="1"/>
      </w:tblPr>
      <w:tblGrid>
        <w:gridCol w:w="4430"/>
        <w:gridCol w:w="4430"/>
      </w:tblGrid>
      <w:tr w:rsidR="00044161" w:rsidRPr="00044161" w:rsidTr="000873FB">
        <w:tc>
          <w:tcPr>
            <w:tcW w:w="4431" w:type="dxa"/>
          </w:tcPr>
          <w:p w:rsidR="00044161" w:rsidRPr="00044161" w:rsidRDefault="00044161" w:rsidP="00044161">
            <w:pPr>
              <w:autoSpaceDE w:val="0"/>
              <w:autoSpaceDN w:val="0"/>
              <w:adjustRightInd w:val="0"/>
              <w:jc w:val="center"/>
              <w:rPr>
                <w:rFonts w:ascii="TimesNewRoman" w:hAnsi="TimesNewRoman" w:cs="TimesNewRoman"/>
                <w:b/>
                <w:lang w:val="sk-SK"/>
              </w:rPr>
            </w:pPr>
            <w:r w:rsidRPr="00044161">
              <w:rPr>
                <w:rFonts w:ascii="TimesNewRoman" w:hAnsi="TimesNewRoman" w:cs="TimesNewRoman"/>
                <w:b/>
                <w:lang w:val="sk-SK"/>
              </w:rPr>
              <w:t>Typ</w:t>
            </w:r>
          </w:p>
        </w:tc>
        <w:tc>
          <w:tcPr>
            <w:tcW w:w="4431" w:type="dxa"/>
          </w:tcPr>
          <w:p w:rsidR="00044161" w:rsidRPr="00044161" w:rsidRDefault="00044161" w:rsidP="00044161">
            <w:pPr>
              <w:autoSpaceDE w:val="0"/>
              <w:autoSpaceDN w:val="0"/>
              <w:adjustRightInd w:val="0"/>
              <w:jc w:val="center"/>
              <w:rPr>
                <w:rFonts w:ascii="TimesNewRoman" w:hAnsi="TimesNewRoman" w:cs="TimesNewRoman"/>
                <w:b/>
                <w:lang w:val="sk-SK"/>
              </w:rPr>
            </w:pPr>
            <w:r w:rsidRPr="00044161">
              <w:rPr>
                <w:rFonts w:ascii="TimesNewRoman" w:hAnsi="TimesNewRoman" w:cs="TimesNewRoman"/>
                <w:b/>
                <w:lang w:val="sk-SK"/>
              </w:rPr>
              <w:t>Poradie</w:t>
            </w:r>
          </w:p>
        </w:tc>
      </w:tr>
      <w:tr w:rsidR="00044161" w:rsidTr="000873FB">
        <w:tc>
          <w:tcPr>
            <w:tcW w:w="4431" w:type="dxa"/>
          </w:tcPr>
          <w:p w:rsidR="00044161" w:rsidRDefault="00044161" w:rsidP="00044161">
            <w:pPr>
              <w:autoSpaceDE w:val="0"/>
              <w:autoSpaceDN w:val="0"/>
              <w:adjustRightInd w:val="0"/>
              <w:rPr>
                <w:rFonts w:ascii="TimesNewRoman" w:hAnsi="TimesNewRoman" w:cs="TimesNewRoman"/>
                <w:lang w:val="sk-SK"/>
              </w:rPr>
            </w:pPr>
            <w:r w:rsidRPr="00044161">
              <w:rPr>
                <w:rFonts w:ascii="TimesNewRoman" w:hAnsi="TimesNewRoman" w:cs="TimesNewRoman"/>
                <w:lang w:val="sk-SK"/>
              </w:rPr>
              <w:t>EDGE</w:t>
            </w:r>
          </w:p>
        </w:tc>
        <w:tc>
          <w:tcPr>
            <w:tcW w:w="4431" w:type="dxa"/>
          </w:tcPr>
          <w:p w:rsidR="00044161" w:rsidRPr="00726CA8" w:rsidRDefault="008D012A" w:rsidP="00726CA8">
            <w:pPr>
              <w:autoSpaceDE w:val="0"/>
              <w:autoSpaceDN w:val="0"/>
              <w:adjustRightInd w:val="0"/>
              <w:jc w:val="center"/>
              <w:rPr>
                <w:rFonts w:ascii="TimesNewRoman" w:hAnsi="TimesNewRoman" w:cs="TimesNewRoman"/>
                <w:color w:val="FF0000"/>
                <w:lang w:val="sk-SK"/>
              </w:rPr>
            </w:pPr>
            <w:r w:rsidRPr="00726CA8">
              <w:rPr>
                <w:rFonts w:ascii="TimesNewRoman" w:hAnsi="TimesNewRoman" w:cs="TimesNewRoman"/>
                <w:color w:val="FF0000"/>
                <w:lang w:val="sk-SK"/>
              </w:rPr>
              <w:t>2</w:t>
            </w:r>
          </w:p>
        </w:tc>
      </w:tr>
      <w:tr w:rsidR="00044161" w:rsidTr="000873FB">
        <w:tc>
          <w:tcPr>
            <w:tcW w:w="4431" w:type="dxa"/>
          </w:tcPr>
          <w:p w:rsidR="00044161" w:rsidRDefault="00044161" w:rsidP="00044161">
            <w:pPr>
              <w:autoSpaceDE w:val="0"/>
              <w:autoSpaceDN w:val="0"/>
              <w:adjustRightInd w:val="0"/>
              <w:rPr>
                <w:rFonts w:ascii="TimesNewRoman" w:hAnsi="TimesNewRoman" w:cs="TimesNewRoman"/>
                <w:lang w:val="sk-SK"/>
              </w:rPr>
            </w:pPr>
            <w:r w:rsidRPr="00044161">
              <w:rPr>
                <w:rFonts w:ascii="TimesNewRoman" w:hAnsi="TimesNewRoman" w:cs="TimesNewRoman"/>
                <w:lang w:val="sk-SK"/>
              </w:rPr>
              <w:t>HSCSD</w:t>
            </w:r>
          </w:p>
        </w:tc>
        <w:tc>
          <w:tcPr>
            <w:tcW w:w="4431" w:type="dxa"/>
          </w:tcPr>
          <w:p w:rsidR="00044161" w:rsidRPr="00726CA8" w:rsidRDefault="008D012A" w:rsidP="00726CA8">
            <w:pPr>
              <w:autoSpaceDE w:val="0"/>
              <w:autoSpaceDN w:val="0"/>
              <w:adjustRightInd w:val="0"/>
              <w:jc w:val="center"/>
              <w:rPr>
                <w:rFonts w:ascii="TimesNewRoman" w:hAnsi="TimesNewRoman" w:cs="TimesNewRoman"/>
                <w:color w:val="FF0000"/>
                <w:lang w:val="sk-SK"/>
              </w:rPr>
            </w:pPr>
            <w:r w:rsidRPr="00726CA8">
              <w:rPr>
                <w:rFonts w:ascii="TimesNewRoman" w:hAnsi="TimesNewRoman" w:cs="TimesNewRoman"/>
                <w:color w:val="FF0000"/>
                <w:lang w:val="sk-SK"/>
              </w:rPr>
              <w:t>4</w:t>
            </w:r>
          </w:p>
        </w:tc>
      </w:tr>
      <w:tr w:rsidR="00044161" w:rsidTr="000873FB">
        <w:tc>
          <w:tcPr>
            <w:tcW w:w="4431" w:type="dxa"/>
          </w:tcPr>
          <w:p w:rsidR="00044161" w:rsidRDefault="00044161" w:rsidP="00044161">
            <w:pPr>
              <w:autoSpaceDE w:val="0"/>
              <w:autoSpaceDN w:val="0"/>
              <w:adjustRightInd w:val="0"/>
              <w:rPr>
                <w:rFonts w:ascii="TimesNewRoman" w:hAnsi="TimesNewRoman" w:cs="TimesNewRoman"/>
                <w:lang w:val="sk-SK"/>
              </w:rPr>
            </w:pPr>
            <w:r w:rsidRPr="00044161">
              <w:rPr>
                <w:rFonts w:ascii="TimesNewRoman" w:hAnsi="TimesNewRoman" w:cs="TimesNewRoman"/>
                <w:lang w:val="sk-SK"/>
              </w:rPr>
              <w:t>UMTS</w:t>
            </w:r>
          </w:p>
        </w:tc>
        <w:tc>
          <w:tcPr>
            <w:tcW w:w="4431" w:type="dxa"/>
          </w:tcPr>
          <w:p w:rsidR="00044161" w:rsidRPr="00726CA8" w:rsidRDefault="008D012A" w:rsidP="00726CA8">
            <w:pPr>
              <w:autoSpaceDE w:val="0"/>
              <w:autoSpaceDN w:val="0"/>
              <w:adjustRightInd w:val="0"/>
              <w:jc w:val="center"/>
              <w:rPr>
                <w:rFonts w:ascii="TimesNewRoman" w:hAnsi="TimesNewRoman" w:cs="TimesNewRoman"/>
                <w:color w:val="FF0000"/>
                <w:lang w:val="sk-SK"/>
              </w:rPr>
            </w:pPr>
            <w:r w:rsidRPr="00726CA8">
              <w:rPr>
                <w:rFonts w:ascii="TimesNewRoman" w:hAnsi="TimesNewRoman" w:cs="TimesNewRoman"/>
                <w:color w:val="FF0000"/>
                <w:lang w:val="sk-SK"/>
              </w:rPr>
              <w:t>1</w:t>
            </w:r>
          </w:p>
        </w:tc>
      </w:tr>
      <w:tr w:rsidR="00044161" w:rsidTr="000873FB">
        <w:tc>
          <w:tcPr>
            <w:tcW w:w="4431" w:type="dxa"/>
          </w:tcPr>
          <w:p w:rsidR="00044161" w:rsidRDefault="00044161" w:rsidP="00044161">
            <w:pPr>
              <w:autoSpaceDE w:val="0"/>
              <w:autoSpaceDN w:val="0"/>
              <w:adjustRightInd w:val="0"/>
              <w:rPr>
                <w:rFonts w:ascii="TimesNewRoman" w:hAnsi="TimesNewRoman" w:cs="TimesNewRoman"/>
                <w:lang w:val="sk-SK"/>
              </w:rPr>
            </w:pPr>
            <w:r w:rsidRPr="00044161">
              <w:rPr>
                <w:rFonts w:ascii="TimesNewRoman" w:hAnsi="TimesNewRoman" w:cs="TimesNewRoman"/>
                <w:lang w:val="sk-SK"/>
              </w:rPr>
              <w:t>GPRS</w:t>
            </w:r>
          </w:p>
        </w:tc>
        <w:tc>
          <w:tcPr>
            <w:tcW w:w="4431" w:type="dxa"/>
          </w:tcPr>
          <w:p w:rsidR="00044161" w:rsidRPr="00726CA8" w:rsidRDefault="008D012A" w:rsidP="00726CA8">
            <w:pPr>
              <w:autoSpaceDE w:val="0"/>
              <w:autoSpaceDN w:val="0"/>
              <w:adjustRightInd w:val="0"/>
              <w:jc w:val="center"/>
              <w:rPr>
                <w:rFonts w:ascii="TimesNewRoman" w:hAnsi="TimesNewRoman" w:cs="TimesNewRoman"/>
                <w:color w:val="FF0000"/>
                <w:lang w:val="sk-SK"/>
              </w:rPr>
            </w:pPr>
            <w:r w:rsidRPr="00726CA8">
              <w:rPr>
                <w:rFonts w:ascii="TimesNewRoman" w:hAnsi="TimesNewRoman" w:cs="TimesNewRoman"/>
                <w:color w:val="FF0000"/>
                <w:lang w:val="sk-SK"/>
              </w:rPr>
              <w:t>3</w:t>
            </w:r>
          </w:p>
        </w:tc>
      </w:tr>
    </w:tbl>
    <w:p w:rsidR="00044161" w:rsidRDefault="00044161" w:rsidP="00044161">
      <w:pPr>
        <w:rPr>
          <w:b/>
          <w:lang w:val="sk-SK"/>
        </w:rPr>
      </w:pPr>
    </w:p>
    <w:p w:rsidR="00044161" w:rsidRPr="00044161" w:rsidRDefault="00044161" w:rsidP="00044161">
      <w:pPr>
        <w:rPr>
          <w:b/>
          <w:lang w:val="sk-SK"/>
        </w:rPr>
      </w:pPr>
    </w:p>
    <w:p w:rsidR="0025229A" w:rsidRDefault="00044161" w:rsidP="00044161">
      <w:pPr>
        <w:pStyle w:val="Odsekzoznamu"/>
        <w:numPr>
          <w:ilvl w:val="0"/>
          <w:numId w:val="1"/>
        </w:numPr>
        <w:ind w:left="426" w:hanging="426"/>
        <w:rPr>
          <w:b/>
          <w:lang w:val="sk-SK"/>
        </w:rPr>
      </w:pPr>
      <w:r>
        <w:rPr>
          <w:b/>
          <w:lang w:val="sk-SK"/>
        </w:rPr>
        <w:t xml:space="preserve">Označte správny názov skráteného názvu služby GPRS: </w:t>
      </w:r>
    </w:p>
    <w:p w:rsidR="00726CA8" w:rsidRPr="00726CA8" w:rsidRDefault="00726CA8" w:rsidP="00726CA8">
      <w:pPr>
        <w:pStyle w:val="Odsekzoznamu"/>
        <w:autoSpaceDE w:val="0"/>
        <w:autoSpaceDN w:val="0"/>
        <w:adjustRightInd w:val="0"/>
        <w:jc w:val="both"/>
        <w:rPr>
          <w:rFonts w:ascii="TimesNewRoman" w:hAnsi="TimesNewRoman" w:cs="TimesNewRoman"/>
          <w:color w:val="FF0000"/>
          <w:lang w:val="sk-SK"/>
        </w:rPr>
      </w:pPr>
    </w:p>
    <w:p w:rsidR="00044161" w:rsidRPr="00726CA8" w:rsidRDefault="00044161" w:rsidP="00044161">
      <w:pPr>
        <w:pStyle w:val="Odsekzoznamu"/>
        <w:numPr>
          <w:ilvl w:val="0"/>
          <w:numId w:val="3"/>
        </w:numPr>
        <w:autoSpaceDE w:val="0"/>
        <w:autoSpaceDN w:val="0"/>
        <w:adjustRightInd w:val="0"/>
        <w:jc w:val="both"/>
        <w:rPr>
          <w:rFonts w:ascii="TimesNewRoman" w:hAnsi="TimesNewRoman" w:cs="TimesNewRoman"/>
          <w:color w:val="FF0000"/>
          <w:lang w:val="sk-SK"/>
        </w:rPr>
      </w:pPr>
      <w:proofErr w:type="spellStart"/>
      <w:r w:rsidRPr="00726CA8">
        <w:rPr>
          <w:rFonts w:ascii="TimesNewRoman,Bold" w:hAnsi="TimesNewRoman,Bold" w:cs="TimesNewRoman,Bold"/>
          <w:bCs/>
          <w:color w:val="FF0000"/>
          <w:lang w:val="sk-SK"/>
        </w:rPr>
        <w:t>General</w:t>
      </w:r>
      <w:proofErr w:type="spellEnd"/>
      <w:r w:rsidRPr="00726CA8">
        <w:rPr>
          <w:rFonts w:ascii="TimesNewRoman,Bold" w:hAnsi="TimesNewRoman,Bold" w:cs="TimesNewRoman,Bold"/>
          <w:bCs/>
          <w:color w:val="FF0000"/>
          <w:lang w:val="sk-SK"/>
        </w:rPr>
        <w:t xml:space="preserve"> </w:t>
      </w:r>
      <w:proofErr w:type="spellStart"/>
      <w:r w:rsidRPr="00726CA8">
        <w:rPr>
          <w:rFonts w:ascii="TimesNewRoman,Bold" w:hAnsi="TimesNewRoman,Bold" w:cs="TimesNewRoman,Bold"/>
          <w:bCs/>
          <w:color w:val="FF0000"/>
          <w:lang w:val="sk-SK"/>
        </w:rPr>
        <w:t>Packet</w:t>
      </w:r>
      <w:proofErr w:type="spellEnd"/>
      <w:r w:rsidRPr="00726CA8">
        <w:rPr>
          <w:rFonts w:ascii="TimesNewRoman,Bold" w:hAnsi="TimesNewRoman,Bold" w:cs="TimesNewRoman,Bold"/>
          <w:bCs/>
          <w:color w:val="FF0000"/>
          <w:lang w:val="sk-SK"/>
        </w:rPr>
        <w:t xml:space="preserve"> </w:t>
      </w:r>
      <w:proofErr w:type="spellStart"/>
      <w:r w:rsidRPr="00726CA8">
        <w:rPr>
          <w:rFonts w:ascii="TimesNewRoman,Bold" w:hAnsi="TimesNewRoman,Bold" w:cs="TimesNewRoman,Bold"/>
          <w:bCs/>
          <w:color w:val="FF0000"/>
          <w:lang w:val="sk-SK"/>
        </w:rPr>
        <w:t>Radio</w:t>
      </w:r>
      <w:proofErr w:type="spellEnd"/>
      <w:r w:rsidRPr="00726CA8">
        <w:rPr>
          <w:rFonts w:ascii="TimesNewRoman,Bold" w:hAnsi="TimesNewRoman,Bold" w:cs="TimesNewRoman,Bold"/>
          <w:bCs/>
          <w:color w:val="FF0000"/>
          <w:lang w:val="sk-SK"/>
        </w:rPr>
        <w:t xml:space="preserve"> </w:t>
      </w:r>
      <w:proofErr w:type="spellStart"/>
      <w:r w:rsidRPr="00726CA8">
        <w:rPr>
          <w:rFonts w:ascii="TimesNewRoman,Bold" w:hAnsi="TimesNewRoman,Bold" w:cs="TimesNewRoman,Bold"/>
          <w:bCs/>
          <w:color w:val="FF0000"/>
          <w:lang w:val="sk-SK"/>
        </w:rPr>
        <w:t>Service</w:t>
      </w:r>
      <w:proofErr w:type="spellEnd"/>
    </w:p>
    <w:p w:rsidR="00044161" w:rsidRPr="00044161" w:rsidRDefault="00044161" w:rsidP="00044161">
      <w:pPr>
        <w:pStyle w:val="Odsekzoznamu"/>
        <w:numPr>
          <w:ilvl w:val="0"/>
          <w:numId w:val="3"/>
        </w:numPr>
        <w:autoSpaceDE w:val="0"/>
        <w:autoSpaceDN w:val="0"/>
        <w:adjustRightInd w:val="0"/>
        <w:jc w:val="both"/>
        <w:rPr>
          <w:rFonts w:ascii="TimesNewRoman" w:hAnsi="TimesNewRoman" w:cs="TimesNewRoman"/>
          <w:lang w:val="sk-SK"/>
        </w:rPr>
      </w:pPr>
      <w:r w:rsidRPr="00044161">
        <w:rPr>
          <w:rFonts w:ascii="TimesNewRoman,Bold" w:hAnsi="TimesNewRoman,Bold" w:cs="TimesNewRoman,Bold"/>
          <w:bCs/>
          <w:lang w:val="sk-SK"/>
        </w:rPr>
        <w:t>Group Packet Radio Service</w:t>
      </w:r>
    </w:p>
    <w:p w:rsidR="00044161" w:rsidRPr="00044161" w:rsidRDefault="00044161" w:rsidP="00044161">
      <w:pPr>
        <w:pStyle w:val="Odsekzoznamu"/>
        <w:numPr>
          <w:ilvl w:val="0"/>
          <w:numId w:val="3"/>
        </w:numPr>
        <w:autoSpaceDE w:val="0"/>
        <w:autoSpaceDN w:val="0"/>
        <w:adjustRightInd w:val="0"/>
        <w:jc w:val="both"/>
        <w:rPr>
          <w:rFonts w:ascii="TimesNewRoman" w:hAnsi="TimesNewRoman" w:cs="TimesNewRoman"/>
          <w:lang w:val="sk-SK"/>
        </w:rPr>
      </w:pPr>
      <w:r w:rsidRPr="00044161">
        <w:rPr>
          <w:rFonts w:ascii="TimesNewRoman,Bold" w:hAnsi="TimesNewRoman,Bold" w:cs="TimesNewRoman,Bold"/>
          <w:bCs/>
          <w:lang w:val="sk-SK"/>
        </w:rPr>
        <w:t>Group Packet Rate Service</w:t>
      </w:r>
    </w:p>
    <w:p w:rsidR="00044161" w:rsidRPr="00044161" w:rsidRDefault="00044161" w:rsidP="00044161">
      <w:pPr>
        <w:pStyle w:val="Odsekzoznamu"/>
        <w:numPr>
          <w:ilvl w:val="0"/>
          <w:numId w:val="3"/>
        </w:numPr>
        <w:autoSpaceDE w:val="0"/>
        <w:autoSpaceDN w:val="0"/>
        <w:adjustRightInd w:val="0"/>
        <w:jc w:val="both"/>
        <w:rPr>
          <w:rFonts w:ascii="TimesNewRoman" w:hAnsi="TimesNewRoman" w:cs="TimesNewRoman"/>
          <w:lang w:val="sk-SK"/>
        </w:rPr>
      </w:pPr>
      <w:r w:rsidRPr="00044161">
        <w:rPr>
          <w:rFonts w:ascii="TimesNewRoman,Bold" w:hAnsi="TimesNewRoman,Bold" w:cs="TimesNewRoman,Bold"/>
          <w:bCs/>
          <w:lang w:val="sk-SK"/>
        </w:rPr>
        <w:t>General</w:t>
      </w:r>
      <w:r w:rsidR="008D012A">
        <w:rPr>
          <w:rFonts w:ascii="TimesNewRoman,Bold" w:hAnsi="TimesNewRoman,Bold" w:cs="TimesNewRoman,Bold"/>
          <w:bCs/>
          <w:lang w:val="sk-SK"/>
        </w:rPr>
        <w:t>ize</w:t>
      </w:r>
      <w:r w:rsidRPr="00044161">
        <w:rPr>
          <w:rFonts w:ascii="TimesNewRoman,Bold" w:hAnsi="TimesNewRoman,Bold" w:cs="TimesNewRoman,Bold"/>
          <w:bCs/>
          <w:lang w:val="sk-SK"/>
        </w:rPr>
        <w:t xml:space="preserve"> Packet Radio Service</w:t>
      </w:r>
    </w:p>
    <w:p w:rsidR="00044161" w:rsidRDefault="00044161" w:rsidP="00044161">
      <w:pPr>
        <w:autoSpaceDE w:val="0"/>
        <w:autoSpaceDN w:val="0"/>
        <w:adjustRightInd w:val="0"/>
        <w:jc w:val="both"/>
        <w:rPr>
          <w:rFonts w:ascii="TimesNewRoman" w:hAnsi="TimesNewRoman" w:cs="TimesNewRoman"/>
          <w:lang w:val="sk-SK"/>
        </w:rPr>
      </w:pPr>
    </w:p>
    <w:p w:rsidR="00044161" w:rsidRPr="00775694" w:rsidRDefault="00044161" w:rsidP="00044161">
      <w:pPr>
        <w:pStyle w:val="Odsekzoznamu"/>
        <w:numPr>
          <w:ilvl w:val="0"/>
          <w:numId w:val="1"/>
        </w:numPr>
        <w:ind w:left="426" w:hanging="426"/>
        <w:rPr>
          <w:b/>
          <w:lang w:val="sk-SK"/>
        </w:rPr>
      </w:pPr>
      <w:r>
        <w:rPr>
          <w:b/>
          <w:lang w:val="sk-SK"/>
        </w:rPr>
        <w:t xml:space="preserve">Charakterizujte </w:t>
      </w:r>
      <w:r w:rsidR="00B26A76">
        <w:rPr>
          <w:b/>
          <w:lang w:val="sk-SK"/>
        </w:rPr>
        <w:t>mobilné pripojenie typu EDGE</w:t>
      </w:r>
      <w:r w:rsidRPr="00775694">
        <w:rPr>
          <w:b/>
          <w:lang w:val="sk-SK"/>
        </w:rPr>
        <w:t>:</w:t>
      </w:r>
    </w:p>
    <w:p w:rsidR="00044161" w:rsidRDefault="00044161" w:rsidP="00044161">
      <w:pPr>
        <w:autoSpaceDE w:val="0"/>
        <w:autoSpaceDN w:val="0"/>
        <w:adjustRightInd w:val="0"/>
        <w:jc w:val="both"/>
        <w:rPr>
          <w:rFonts w:ascii="TimesNewRoman" w:hAnsi="TimesNewRoman" w:cs="TimesNewRoman"/>
          <w:lang w:val="sk-SK"/>
        </w:rPr>
      </w:pPr>
    </w:p>
    <w:p w:rsidR="00B26A76" w:rsidRPr="00726CA8" w:rsidRDefault="008D012A" w:rsidP="008D012A">
      <w:pPr>
        <w:autoSpaceDE w:val="0"/>
        <w:autoSpaceDN w:val="0"/>
        <w:adjustRightInd w:val="0"/>
        <w:jc w:val="both"/>
        <w:rPr>
          <w:rFonts w:ascii="TimesNewRoman" w:hAnsi="TimesNewRoman" w:cs="TimesNewRoman"/>
          <w:color w:val="FF0000"/>
          <w:lang w:val="sk-SK"/>
        </w:rPr>
      </w:pPr>
      <w:r w:rsidRPr="00726CA8">
        <w:rPr>
          <w:rFonts w:ascii="TimesNewRoman" w:hAnsi="TimesNewRoman" w:cs="TimesNewRoman"/>
          <w:color w:val="FF0000"/>
          <w:lang w:val="sk-SK"/>
        </w:rPr>
        <w:t>Štandard EDGE sa radí medzi štandardy 3G, no na rozdiel od štandardu UMTS predpokladá podstatne menšie zmeny v rádiovej prístupovej sieti a opornej sieti a preto môže predstavovať jednoduchšie riešenie pre operátorov prevádzkujúcich existujúcu sieť GSM. Štandard EDGE predstavuje vlastne 2. generáciu štandardov HSCSD a GPRS. Štandard EDGE nie je schopný zabezpečiť prenosové rýchlosti 2 Mbit/s. Výhodou štandardu EDGE je, že sa môže zaviesť bez potreby zmeny infraštruktúry a preto mnoho operátorov pokladá štandard IMT-2000 za ideálny štandard pre novobudované siete 3G.</w:t>
      </w:r>
    </w:p>
    <w:p w:rsidR="00B26A76" w:rsidRDefault="00B26A76" w:rsidP="00044161">
      <w:pPr>
        <w:autoSpaceDE w:val="0"/>
        <w:autoSpaceDN w:val="0"/>
        <w:adjustRightInd w:val="0"/>
        <w:jc w:val="both"/>
        <w:rPr>
          <w:rFonts w:ascii="TimesNewRoman" w:hAnsi="TimesNewRoman" w:cs="TimesNewRoman"/>
          <w:lang w:val="sk-SK"/>
        </w:rPr>
      </w:pPr>
    </w:p>
    <w:p w:rsidR="00B26A76" w:rsidRDefault="00B26A76" w:rsidP="00044161">
      <w:pPr>
        <w:autoSpaceDE w:val="0"/>
        <w:autoSpaceDN w:val="0"/>
        <w:adjustRightInd w:val="0"/>
        <w:jc w:val="both"/>
        <w:rPr>
          <w:rFonts w:ascii="TimesNewRoman" w:hAnsi="TimesNewRoman" w:cs="TimesNewRoman"/>
          <w:lang w:val="sk-SK"/>
        </w:rPr>
      </w:pPr>
    </w:p>
    <w:p w:rsidR="00B26A76" w:rsidRPr="00775694" w:rsidRDefault="00B26A76" w:rsidP="00B26A76">
      <w:pPr>
        <w:pStyle w:val="Odsekzoznamu"/>
        <w:numPr>
          <w:ilvl w:val="0"/>
          <w:numId w:val="1"/>
        </w:numPr>
        <w:ind w:left="426" w:hanging="426"/>
        <w:rPr>
          <w:b/>
          <w:lang w:val="sk-SK"/>
        </w:rPr>
      </w:pPr>
      <w:r>
        <w:rPr>
          <w:b/>
          <w:lang w:val="sk-SK"/>
        </w:rPr>
        <w:t>Doplňte chýbajú</w:t>
      </w:r>
      <w:r w:rsidR="00726CA8">
        <w:rPr>
          <w:b/>
          <w:lang w:val="sk-SK"/>
        </w:rPr>
        <w:t>ce</w:t>
      </w:r>
      <w:r>
        <w:rPr>
          <w:b/>
          <w:lang w:val="sk-SK"/>
        </w:rPr>
        <w:t xml:space="preserve"> skratky štruktúry siete DECT</w:t>
      </w:r>
      <w:r w:rsidRPr="00775694">
        <w:rPr>
          <w:b/>
          <w:lang w:val="sk-SK"/>
        </w:rPr>
        <w:t>:</w:t>
      </w:r>
    </w:p>
    <w:p w:rsidR="00B26A76" w:rsidRDefault="00B26A76" w:rsidP="00044161">
      <w:pPr>
        <w:autoSpaceDE w:val="0"/>
        <w:autoSpaceDN w:val="0"/>
        <w:adjustRightInd w:val="0"/>
        <w:jc w:val="both"/>
        <w:rPr>
          <w:rFonts w:ascii="TimesNewRoman" w:hAnsi="TimesNewRoman" w:cs="TimesNewRoman"/>
          <w:lang w:val="sk-SK"/>
        </w:rPr>
      </w:pPr>
    </w:p>
    <w:p w:rsidR="00B26A76" w:rsidRPr="00044161" w:rsidRDefault="00726CA8" w:rsidP="00726CA8">
      <w:pPr>
        <w:autoSpaceDE w:val="0"/>
        <w:autoSpaceDN w:val="0"/>
        <w:adjustRightInd w:val="0"/>
        <w:jc w:val="center"/>
        <w:rPr>
          <w:rFonts w:ascii="TimesNewRoman" w:hAnsi="TimesNewRoman" w:cs="TimesNewRoman"/>
          <w:lang w:val="sk-SK"/>
        </w:rPr>
      </w:pPr>
      <w:r>
        <w:rPr>
          <w:rFonts w:ascii="TimesNewRoman" w:hAnsi="TimesNewRoman" w:cs="TimesNewRoman"/>
          <w:noProof/>
          <w:lang w:val="sk-SK" w:eastAsia="sk-SK"/>
        </w:rPr>
        <w:drawing>
          <wp:inline distT="0" distB="0" distL="0" distR="0">
            <wp:extent cx="5759450" cy="28575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_dect_riesenie.png"/>
                    <pic:cNvPicPr/>
                  </pic:nvPicPr>
                  <pic:blipFill>
                    <a:blip r:embed="rId9">
                      <a:extLst>
                        <a:ext uri="{28A0092B-C50C-407E-A947-70E740481C1C}">
                          <a14:useLocalDpi xmlns:a14="http://schemas.microsoft.com/office/drawing/2010/main" val="0"/>
                        </a:ext>
                      </a:extLst>
                    </a:blip>
                    <a:stretch>
                      <a:fillRect/>
                    </a:stretch>
                  </pic:blipFill>
                  <pic:spPr>
                    <a:xfrm>
                      <a:off x="0" y="0"/>
                      <a:ext cx="5759450" cy="2857500"/>
                    </a:xfrm>
                    <a:prstGeom prst="rect">
                      <a:avLst/>
                    </a:prstGeom>
                  </pic:spPr>
                </pic:pic>
              </a:graphicData>
            </a:graphic>
          </wp:inline>
        </w:drawing>
      </w:r>
    </w:p>
    <w:p w:rsidR="00044161" w:rsidRDefault="00044161" w:rsidP="00B26A76">
      <w:pPr>
        <w:autoSpaceDE w:val="0"/>
        <w:autoSpaceDN w:val="0"/>
        <w:adjustRightInd w:val="0"/>
        <w:jc w:val="both"/>
        <w:rPr>
          <w:rFonts w:ascii="TimesNewRoman" w:hAnsi="TimesNewRoman" w:cs="TimesNewRoman"/>
          <w:lang w:val="sk-SK"/>
        </w:rPr>
      </w:pPr>
    </w:p>
    <w:p w:rsidR="00B26A76" w:rsidRDefault="00B26A76" w:rsidP="00B26A76">
      <w:pPr>
        <w:autoSpaceDE w:val="0"/>
        <w:autoSpaceDN w:val="0"/>
        <w:adjustRightInd w:val="0"/>
        <w:jc w:val="both"/>
        <w:rPr>
          <w:rFonts w:ascii="TimesNewRoman" w:hAnsi="TimesNewRoman" w:cs="TimesNewRoman"/>
          <w:lang w:val="sk-SK"/>
        </w:rPr>
      </w:pPr>
    </w:p>
    <w:p w:rsidR="008D012A" w:rsidRDefault="008D012A" w:rsidP="00B26A76">
      <w:pPr>
        <w:autoSpaceDE w:val="0"/>
        <w:autoSpaceDN w:val="0"/>
        <w:adjustRightInd w:val="0"/>
        <w:jc w:val="both"/>
        <w:rPr>
          <w:rFonts w:ascii="TimesNewRoman" w:hAnsi="TimesNewRoman" w:cs="TimesNewRoman"/>
          <w:lang w:val="sk-SK"/>
        </w:rPr>
      </w:pPr>
    </w:p>
    <w:p w:rsidR="00B26A76" w:rsidRPr="00B26A76" w:rsidRDefault="00B26A76" w:rsidP="00B26A76">
      <w:pPr>
        <w:pStyle w:val="Odsekzoznamu"/>
        <w:numPr>
          <w:ilvl w:val="0"/>
          <w:numId w:val="1"/>
        </w:numPr>
        <w:ind w:left="426" w:hanging="426"/>
        <w:rPr>
          <w:rFonts w:ascii="TimesNewRoman" w:hAnsi="TimesNewRoman" w:cs="TimesNewRoman"/>
          <w:lang w:val="sk-SK"/>
        </w:rPr>
      </w:pPr>
      <w:r>
        <w:rPr>
          <w:b/>
          <w:lang w:val="sk-SK"/>
        </w:rPr>
        <w:lastRenderedPageBreak/>
        <w:t>Charakterizujte Ad-hoc siete:</w:t>
      </w:r>
    </w:p>
    <w:p w:rsidR="00044161" w:rsidRDefault="00044161" w:rsidP="00044161">
      <w:pPr>
        <w:rPr>
          <w:b/>
          <w:lang w:val="sk-SK"/>
        </w:rPr>
      </w:pPr>
    </w:p>
    <w:p w:rsidR="00B26A76" w:rsidRPr="00726CA8" w:rsidRDefault="008D012A" w:rsidP="008D012A">
      <w:pPr>
        <w:autoSpaceDE w:val="0"/>
        <w:autoSpaceDN w:val="0"/>
        <w:adjustRightInd w:val="0"/>
        <w:jc w:val="both"/>
        <w:rPr>
          <w:rFonts w:ascii="TimesNewRoman" w:hAnsi="TimesNewRoman" w:cs="TimesNewRoman"/>
          <w:color w:val="FF0000"/>
          <w:lang w:val="sk-SK"/>
        </w:rPr>
      </w:pPr>
      <w:r w:rsidRPr="00726CA8">
        <w:rPr>
          <w:rFonts w:ascii="TimesNewRoman" w:hAnsi="TimesNewRoman" w:cs="TimesNewRoman"/>
          <w:color w:val="FF0000"/>
          <w:lang w:val="sk-SK"/>
        </w:rPr>
        <w:t>Ad-hoc sieť je sieť vytvorená bez akéhokoľvek centrálneho riadenia, zložená je z mobilných uzlov, ktoré používajú bezdrôtové rozhranie na prenos paketov dát. Pretože uzly v sieti môžu slúžiť ako smerovače, môžu smerovať pakety pre ostatné uzly. Ad-hoc spojenie je založené na komunikácii typu rovný s rovným (peer to peer). Na zabezpečenie spojenia medzi prenosnými jednotkami sa nepoužíva žiadna infraštruktúra vytvorená káblovým spojením, nie je prítomné ani centrálne riadenie, ktoré by zabezpečovalo vytvorenie spojenia a podporu v koordinácii a komunikácii. Okrem toho tu takisto nie je žiaden zásah zo strany operátorov. Vo všeobecnosti platí, že v ad-hoc sieťach všetky zariadenia zdieľajúce spoločný priestor budú zdieľať aj spoločný kanál a taktiež budú v tomto zdieľaní navzájom rovnocenné.</w:t>
      </w:r>
    </w:p>
    <w:p w:rsidR="008D012A" w:rsidRDefault="008D012A" w:rsidP="008D012A">
      <w:pPr>
        <w:autoSpaceDE w:val="0"/>
        <w:autoSpaceDN w:val="0"/>
        <w:adjustRightInd w:val="0"/>
        <w:rPr>
          <w:b/>
          <w:lang w:val="sk-SK"/>
        </w:rPr>
      </w:pPr>
    </w:p>
    <w:p w:rsidR="00775694" w:rsidRPr="002A0952" w:rsidRDefault="00B26A76" w:rsidP="002A0952">
      <w:pPr>
        <w:pStyle w:val="Odsekzoznamu"/>
        <w:numPr>
          <w:ilvl w:val="0"/>
          <w:numId w:val="1"/>
        </w:numPr>
        <w:ind w:left="426" w:hanging="426"/>
        <w:rPr>
          <w:b/>
          <w:lang w:val="sk-SK"/>
        </w:rPr>
      </w:pPr>
      <w:r>
        <w:rPr>
          <w:b/>
          <w:lang w:val="sk-SK"/>
        </w:rPr>
        <w:t>Označte správny názov skráteného názvu WLAN:</w:t>
      </w:r>
    </w:p>
    <w:p w:rsidR="002A0952" w:rsidRDefault="002A0952" w:rsidP="000947F6">
      <w:pPr>
        <w:autoSpaceDE w:val="0"/>
        <w:autoSpaceDN w:val="0"/>
        <w:adjustRightInd w:val="0"/>
        <w:rPr>
          <w:lang w:val="sk-SK"/>
        </w:rPr>
      </w:pPr>
    </w:p>
    <w:p w:rsidR="00B26A76" w:rsidRPr="00726CA8" w:rsidRDefault="00B26A76" w:rsidP="00B26A76">
      <w:pPr>
        <w:pStyle w:val="Odsekzoznamu"/>
        <w:numPr>
          <w:ilvl w:val="0"/>
          <w:numId w:val="10"/>
        </w:numPr>
        <w:autoSpaceDE w:val="0"/>
        <w:autoSpaceDN w:val="0"/>
        <w:adjustRightInd w:val="0"/>
        <w:jc w:val="both"/>
        <w:rPr>
          <w:rFonts w:ascii="TimesNewRoman,Bold" w:hAnsi="TimesNewRoman,Bold" w:cs="TimesNewRoman,Bold"/>
          <w:bCs/>
          <w:color w:val="FF0000"/>
          <w:lang w:val="sk-SK"/>
        </w:rPr>
      </w:pPr>
      <w:r w:rsidRPr="00726CA8">
        <w:rPr>
          <w:rFonts w:ascii="TimesNewRoman,Bold" w:hAnsi="TimesNewRoman,Bold" w:cs="TimesNewRoman,Bold"/>
          <w:bCs/>
          <w:color w:val="FF0000"/>
          <w:lang w:val="sk-SK"/>
        </w:rPr>
        <w:t xml:space="preserve">Wireless Local Area Network </w:t>
      </w:r>
    </w:p>
    <w:p w:rsidR="00B26A76" w:rsidRPr="00B26A76" w:rsidRDefault="00B26A76" w:rsidP="00B26A76">
      <w:pPr>
        <w:pStyle w:val="Odsekzoznamu"/>
        <w:numPr>
          <w:ilvl w:val="0"/>
          <w:numId w:val="10"/>
        </w:numPr>
        <w:autoSpaceDE w:val="0"/>
        <w:autoSpaceDN w:val="0"/>
        <w:adjustRightInd w:val="0"/>
        <w:jc w:val="both"/>
        <w:rPr>
          <w:rFonts w:ascii="TimesNewRoman,Bold" w:hAnsi="TimesNewRoman,Bold" w:cs="TimesNewRoman,Bold"/>
          <w:bCs/>
          <w:lang w:val="sk-SK"/>
        </w:rPr>
      </w:pPr>
      <w:r w:rsidRPr="00B26A76">
        <w:rPr>
          <w:rFonts w:ascii="TimesNewRoman,Bold" w:hAnsi="TimesNewRoman,Bold" w:cs="TimesNewRoman,Bold"/>
          <w:bCs/>
          <w:lang w:val="sk-SK"/>
        </w:rPr>
        <w:t>Wire Local Area Network</w:t>
      </w:r>
      <w:r w:rsidRPr="00044161">
        <w:rPr>
          <w:rFonts w:ascii="TimesNewRoman,Bold" w:hAnsi="TimesNewRoman,Bold" w:cs="TimesNewRoman,Bold"/>
          <w:bCs/>
          <w:lang w:val="sk-SK"/>
        </w:rPr>
        <w:t xml:space="preserve"> </w:t>
      </w:r>
    </w:p>
    <w:p w:rsidR="00B26A76" w:rsidRPr="00B26A76" w:rsidRDefault="00B26A76" w:rsidP="00B26A76">
      <w:pPr>
        <w:pStyle w:val="Odsekzoznamu"/>
        <w:numPr>
          <w:ilvl w:val="0"/>
          <w:numId w:val="10"/>
        </w:numPr>
        <w:autoSpaceDE w:val="0"/>
        <w:autoSpaceDN w:val="0"/>
        <w:adjustRightInd w:val="0"/>
        <w:jc w:val="both"/>
        <w:rPr>
          <w:rFonts w:ascii="TimesNewRoman,Bold" w:hAnsi="TimesNewRoman,Bold" w:cs="TimesNewRoman,Bold"/>
          <w:bCs/>
          <w:lang w:val="sk-SK"/>
        </w:rPr>
      </w:pPr>
      <w:r w:rsidRPr="00B26A76">
        <w:rPr>
          <w:rFonts w:ascii="TimesNewRoman,Bold" w:hAnsi="TimesNewRoman,Bold" w:cs="TimesNewRoman,Bold"/>
          <w:bCs/>
          <w:lang w:val="sk-SK"/>
        </w:rPr>
        <w:t>Wifi Location Area Network</w:t>
      </w:r>
      <w:r w:rsidRPr="00044161">
        <w:rPr>
          <w:rFonts w:ascii="TimesNewRoman,Bold" w:hAnsi="TimesNewRoman,Bold" w:cs="TimesNewRoman,Bold"/>
          <w:bCs/>
          <w:lang w:val="sk-SK"/>
        </w:rPr>
        <w:t xml:space="preserve"> </w:t>
      </w:r>
    </w:p>
    <w:p w:rsidR="00B26A76" w:rsidRPr="00B26A76" w:rsidRDefault="00B26A76" w:rsidP="00B26A76">
      <w:pPr>
        <w:pStyle w:val="Odsekzoznamu"/>
        <w:numPr>
          <w:ilvl w:val="0"/>
          <w:numId w:val="10"/>
        </w:numPr>
        <w:autoSpaceDE w:val="0"/>
        <w:autoSpaceDN w:val="0"/>
        <w:adjustRightInd w:val="0"/>
        <w:jc w:val="both"/>
        <w:rPr>
          <w:rFonts w:ascii="TimesNewRoman,Bold" w:hAnsi="TimesNewRoman,Bold" w:cs="TimesNewRoman,Bold"/>
          <w:bCs/>
          <w:lang w:val="sk-SK"/>
        </w:rPr>
      </w:pPr>
      <w:r w:rsidRPr="00B26A76">
        <w:rPr>
          <w:rFonts w:ascii="TimesNewRoman,Bold" w:hAnsi="TimesNewRoman,Bold" w:cs="TimesNewRoman,Bold"/>
          <w:bCs/>
          <w:lang w:val="sk-SK"/>
        </w:rPr>
        <w:t>World Local Area Networks</w:t>
      </w:r>
    </w:p>
    <w:p w:rsidR="00B26A76" w:rsidRDefault="00B26A76" w:rsidP="00B26A76">
      <w:pPr>
        <w:autoSpaceDE w:val="0"/>
        <w:autoSpaceDN w:val="0"/>
        <w:adjustRightInd w:val="0"/>
        <w:jc w:val="both"/>
        <w:rPr>
          <w:rFonts w:ascii="TimesNewRoman" w:hAnsi="TimesNewRoman" w:cs="TimesNewRoman"/>
          <w:lang w:val="sk-SK"/>
        </w:rPr>
      </w:pPr>
    </w:p>
    <w:p w:rsidR="00B26A76" w:rsidRDefault="00B26A76" w:rsidP="00B26A76">
      <w:pPr>
        <w:autoSpaceDE w:val="0"/>
        <w:autoSpaceDN w:val="0"/>
        <w:adjustRightInd w:val="0"/>
        <w:jc w:val="both"/>
        <w:rPr>
          <w:rFonts w:ascii="TimesNewRoman" w:hAnsi="TimesNewRoman" w:cs="TimesNewRoman"/>
          <w:lang w:val="sk-SK"/>
        </w:rPr>
      </w:pPr>
    </w:p>
    <w:p w:rsidR="00B26A76" w:rsidRPr="002A0952" w:rsidRDefault="00B26A76" w:rsidP="00B26A76">
      <w:pPr>
        <w:pStyle w:val="Odsekzoznamu"/>
        <w:numPr>
          <w:ilvl w:val="0"/>
          <w:numId w:val="1"/>
        </w:numPr>
        <w:ind w:left="426" w:hanging="426"/>
        <w:rPr>
          <w:b/>
          <w:lang w:val="sk-SK"/>
        </w:rPr>
      </w:pPr>
      <w:r>
        <w:rPr>
          <w:b/>
          <w:lang w:val="sk-SK"/>
        </w:rPr>
        <w:t>Charakterizujte službu Bluetooth:</w:t>
      </w:r>
    </w:p>
    <w:p w:rsidR="00B26A76" w:rsidRDefault="00B26A76" w:rsidP="00B26A76">
      <w:pPr>
        <w:autoSpaceDE w:val="0"/>
        <w:autoSpaceDN w:val="0"/>
        <w:adjustRightInd w:val="0"/>
        <w:jc w:val="both"/>
        <w:rPr>
          <w:rFonts w:ascii="TimesNewRoman" w:hAnsi="TimesNewRoman" w:cs="TimesNewRoman"/>
          <w:lang w:val="sk-SK"/>
        </w:rPr>
      </w:pPr>
    </w:p>
    <w:p w:rsidR="00B26A76" w:rsidRPr="00726CA8" w:rsidRDefault="008A53D4" w:rsidP="008A53D4">
      <w:pPr>
        <w:autoSpaceDE w:val="0"/>
        <w:autoSpaceDN w:val="0"/>
        <w:adjustRightInd w:val="0"/>
        <w:jc w:val="both"/>
        <w:rPr>
          <w:rFonts w:ascii="TimesNewRoman" w:hAnsi="TimesNewRoman" w:cs="TimesNewRoman"/>
          <w:color w:val="FF0000"/>
          <w:lang w:val="sk-SK"/>
        </w:rPr>
      </w:pPr>
      <w:r w:rsidRPr="00726CA8">
        <w:rPr>
          <w:rFonts w:ascii="TimesNewRoman" w:hAnsi="TimesNewRoman" w:cs="TimesNewRoman"/>
          <w:color w:val="FF0000"/>
          <w:lang w:val="sk-SK"/>
        </w:rPr>
        <w:t xml:space="preserve">Technológia Bluetooth musí byť schopná pracovať v ad-hoc sieťach, ktoré môžu byť buď samostatné alebo byť časťou IP sietí po celom svete, príp. kombináciou oboch. Cieľom technológie je náhrada káblového spoja medzi elektronickými zariadeniami (napr. telefón, PDA, laptop, digitálna kamera, tlačiareň, fax) rádiovým kanálom pomocou použitia nenákladného rádiového čipu. Kľúčovými rysmi sú robustnosť, malá zložitosť, malý výkon, malá cena. Bluetooth pracuje v </w:t>
      </w:r>
      <w:r w:rsidRPr="00726CA8">
        <w:rPr>
          <w:rFonts w:ascii="TimesNewRoman,Bold" w:hAnsi="TimesNewRoman,Bold" w:cs="TimesNewRoman,Bold"/>
          <w:b/>
          <w:bCs/>
          <w:color w:val="FF0000"/>
          <w:lang w:val="sk-SK"/>
        </w:rPr>
        <w:t xml:space="preserve">ISM </w:t>
      </w:r>
      <w:r w:rsidRPr="00726CA8">
        <w:rPr>
          <w:rFonts w:ascii="TimesNewRoman" w:hAnsi="TimesNewRoman" w:cs="TimesNewRoman"/>
          <w:color w:val="FF0000"/>
          <w:lang w:val="sk-SK"/>
        </w:rPr>
        <w:t>(</w:t>
      </w:r>
      <w:r w:rsidRPr="00726CA8">
        <w:rPr>
          <w:rFonts w:ascii="TimesNewRoman,Italic" w:hAnsi="TimesNewRoman,Italic" w:cs="TimesNewRoman,Italic"/>
          <w:iCs/>
          <w:color w:val="FF0000"/>
          <w:lang w:val="sk-SK"/>
        </w:rPr>
        <w:t xml:space="preserve">Industrial-Scientific-Medical – </w:t>
      </w:r>
      <w:r w:rsidRPr="00726CA8">
        <w:rPr>
          <w:rFonts w:ascii="TimesNewRoman" w:hAnsi="TimesNewRoman" w:cs="TimesNewRoman"/>
          <w:color w:val="FF0000"/>
          <w:lang w:val="sk-SK"/>
        </w:rPr>
        <w:t>priemyselné, vedecké, medicínske) pásme (2,4 GHz) a používa frekvenčné skákanie na elimináciu interferencie a únikov. Dosah je približne10 m (umožňuje spojenie aj cez steny budovy), prenosová rýchlosť 780 kbit/s (jednosmerný prenos 721 + 57,6 kbit/s, symetrický prenos 432,6 kbit/s).</w:t>
      </w:r>
    </w:p>
    <w:p w:rsidR="008A53D4" w:rsidRPr="008A53D4" w:rsidRDefault="008A53D4" w:rsidP="008A53D4">
      <w:pPr>
        <w:autoSpaceDE w:val="0"/>
        <w:autoSpaceDN w:val="0"/>
        <w:adjustRightInd w:val="0"/>
        <w:jc w:val="both"/>
        <w:rPr>
          <w:rFonts w:ascii="TimesNewRoman" w:hAnsi="TimesNewRoman" w:cs="TimesNewRoman"/>
          <w:i/>
          <w:lang w:val="sk-SK"/>
        </w:rPr>
      </w:pPr>
    </w:p>
    <w:p w:rsidR="002A0952" w:rsidRPr="003D2F45" w:rsidRDefault="003D2F45" w:rsidP="003D2F45">
      <w:pPr>
        <w:pStyle w:val="Odsekzoznamu"/>
        <w:numPr>
          <w:ilvl w:val="0"/>
          <w:numId w:val="1"/>
        </w:numPr>
        <w:ind w:left="426" w:hanging="426"/>
        <w:rPr>
          <w:b/>
          <w:lang w:val="sk-SK"/>
        </w:rPr>
      </w:pPr>
      <w:r w:rsidRPr="003D2F45">
        <w:rPr>
          <w:b/>
          <w:lang w:val="sk-SK"/>
        </w:rPr>
        <w:t xml:space="preserve">Doplňte </w:t>
      </w:r>
      <w:r w:rsidR="00B26A76">
        <w:rPr>
          <w:b/>
          <w:lang w:val="sk-SK"/>
        </w:rPr>
        <w:t>názvy technológií</w:t>
      </w:r>
      <w:r w:rsidRPr="003D2F45">
        <w:rPr>
          <w:b/>
          <w:lang w:val="sk-SK"/>
        </w:rPr>
        <w:t>:</w:t>
      </w:r>
    </w:p>
    <w:p w:rsidR="002A0952" w:rsidRDefault="002A0952" w:rsidP="002A0952">
      <w:pPr>
        <w:autoSpaceDE w:val="0"/>
        <w:autoSpaceDN w:val="0"/>
        <w:adjustRightInd w:val="0"/>
        <w:rPr>
          <w:rFonts w:ascii="TimesNewRoman" w:hAnsi="TimesNewRoman" w:cs="TimesNewRoman"/>
          <w:lang w:val="sk-SK"/>
        </w:rPr>
      </w:pPr>
    </w:p>
    <w:tbl>
      <w:tblPr>
        <w:tblStyle w:val="Mriekatabuky"/>
        <w:tblW w:w="0" w:type="auto"/>
        <w:jc w:val="center"/>
        <w:tblLook w:val="04A0" w:firstRow="1" w:lastRow="0" w:firstColumn="1" w:lastColumn="0" w:noHBand="0" w:noVBand="1"/>
      </w:tblPr>
      <w:tblGrid>
        <w:gridCol w:w="2017"/>
        <w:gridCol w:w="7269"/>
      </w:tblGrid>
      <w:tr w:rsidR="00D441E4" w:rsidTr="00D441E4">
        <w:trPr>
          <w:jc w:val="center"/>
        </w:trPr>
        <w:tc>
          <w:tcPr>
            <w:tcW w:w="0" w:type="auto"/>
            <w:vAlign w:val="center"/>
          </w:tcPr>
          <w:p w:rsidR="00D441E4" w:rsidRDefault="00D441E4" w:rsidP="000873FB">
            <w:pPr>
              <w:autoSpaceDE w:val="0"/>
              <w:autoSpaceDN w:val="0"/>
              <w:adjustRightInd w:val="0"/>
              <w:jc w:val="center"/>
              <w:rPr>
                <w:rFonts w:ascii="TimesNewRoman" w:hAnsi="TimesNewRoman" w:cs="TimesNewRoman"/>
                <w:lang w:val="sk-SK"/>
              </w:rPr>
            </w:pPr>
            <w:r>
              <w:rPr>
                <w:rFonts w:ascii="TimesNewRoman" w:hAnsi="TimesNewRoman" w:cs="TimesNewRoman"/>
                <w:lang w:val="sk-SK"/>
              </w:rPr>
              <w:t>Názov technológie</w:t>
            </w:r>
          </w:p>
        </w:tc>
        <w:tc>
          <w:tcPr>
            <w:tcW w:w="0" w:type="auto"/>
            <w:vAlign w:val="center"/>
          </w:tcPr>
          <w:p w:rsidR="00D441E4" w:rsidRDefault="00D441E4" w:rsidP="00D441E4">
            <w:pPr>
              <w:autoSpaceDE w:val="0"/>
              <w:autoSpaceDN w:val="0"/>
              <w:adjustRightInd w:val="0"/>
              <w:jc w:val="center"/>
              <w:rPr>
                <w:rFonts w:ascii="TimesNewRoman" w:hAnsi="TimesNewRoman" w:cs="TimesNewRoman"/>
                <w:lang w:val="sk-SK"/>
              </w:rPr>
            </w:pPr>
            <w:r>
              <w:rPr>
                <w:rFonts w:ascii="TimesNewRoman,Bold" w:hAnsi="TimesNewRoman,Bold" w:cs="TimesNewRoman,Bold"/>
                <w:b/>
                <w:bCs/>
                <w:lang w:val="sk-SK"/>
              </w:rPr>
              <w:t>Maximálna prenosová rýchlosť pre zostupný/vzostupný spoj [Mbit/s]</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GPRS</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0,080/0,040</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EDGE</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0,236/0,236</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UMTS</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0,384/0,384</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HSPA</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14,4/5,75</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LTE</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360/80</w:t>
            </w:r>
          </w:p>
        </w:tc>
      </w:tr>
      <w:tr w:rsidR="00D441E4" w:rsidTr="003F4B21">
        <w:trPr>
          <w:jc w:val="center"/>
        </w:trPr>
        <w:tc>
          <w:tcPr>
            <w:tcW w:w="0" w:type="auto"/>
            <w:vAlign w:val="center"/>
          </w:tcPr>
          <w:p w:rsidR="00D441E4" w:rsidRPr="00726CA8" w:rsidRDefault="008A53D4" w:rsidP="003F4B21">
            <w:pPr>
              <w:autoSpaceDE w:val="0"/>
              <w:autoSpaceDN w:val="0"/>
              <w:adjustRightInd w:val="0"/>
              <w:spacing w:before="120"/>
              <w:jc w:val="center"/>
              <w:rPr>
                <w:rFonts w:ascii="TimesNewRoman" w:hAnsi="TimesNewRoman" w:cs="TimesNewRoman"/>
                <w:color w:val="FF0000"/>
                <w:lang w:val="sk-SK"/>
              </w:rPr>
            </w:pPr>
            <w:r w:rsidRPr="00726CA8">
              <w:rPr>
                <w:rFonts w:ascii="TimesNewRoman" w:hAnsi="TimesNewRoman" w:cs="TimesNewRoman"/>
                <w:color w:val="FF0000"/>
                <w:lang w:val="sk-SK"/>
              </w:rPr>
              <w:t>Flash - OFDM</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15,9/5,4</w:t>
            </w:r>
          </w:p>
        </w:tc>
      </w:tr>
      <w:tr w:rsidR="00D441E4" w:rsidTr="003F4B21">
        <w:trPr>
          <w:jc w:val="center"/>
        </w:trPr>
        <w:tc>
          <w:tcPr>
            <w:tcW w:w="0" w:type="auto"/>
            <w:vAlign w:val="center"/>
          </w:tcPr>
          <w:p w:rsidR="00D441E4" w:rsidRDefault="008A53D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WiMAX</w:t>
            </w:r>
          </w:p>
        </w:tc>
        <w:tc>
          <w:tcPr>
            <w:tcW w:w="0" w:type="auto"/>
            <w:vAlign w:val="center"/>
          </w:tcPr>
          <w:p w:rsidR="00D441E4" w:rsidRDefault="00D441E4" w:rsidP="003F4B21">
            <w:pPr>
              <w:autoSpaceDE w:val="0"/>
              <w:autoSpaceDN w:val="0"/>
              <w:adjustRightInd w:val="0"/>
              <w:spacing w:before="120"/>
              <w:jc w:val="center"/>
              <w:rPr>
                <w:rFonts w:ascii="TimesNewRoman" w:hAnsi="TimesNewRoman" w:cs="TimesNewRoman"/>
                <w:lang w:val="sk-SK"/>
              </w:rPr>
            </w:pPr>
            <w:r>
              <w:rPr>
                <w:rFonts w:ascii="TimesNewRoman" w:hAnsi="TimesNewRoman" w:cs="TimesNewRoman"/>
                <w:lang w:val="sk-SK"/>
              </w:rPr>
              <w:t>144/35</w:t>
            </w:r>
          </w:p>
        </w:tc>
      </w:tr>
    </w:tbl>
    <w:p w:rsidR="003D2F45" w:rsidRDefault="003D2F45" w:rsidP="002A0952">
      <w:pPr>
        <w:autoSpaceDE w:val="0"/>
        <w:autoSpaceDN w:val="0"/>
        <w:adjustRightInd w:val="0"/>
        <w:rPr>
          <w:rFonts w:ascii="TimesNewRoman" w:hAnsi="TimesNewRoman" w:cs="TimesNewRoman"/>
          <w:lang w:val="sk-SK"/>
        </w:rPr>
      </w:pPr>
    </w:p>
    <w:p w:rsidR="003D2F45" w:rsidRPr="008A53D4" w:rsidRDefault="00D441E4" w:rsidP="003F4B21">
      <w:pPr>
        <w:pStyle w:val="Odsekzoznamu"/>
        <w:pageBreakBefore/>
        <w:numPr>
          <w:ilvl w:val="0"/>
          <w:numId w:val="1"/>
        </w:numPr>
        <w:ind w:left="425" w:hanging="425"/>
        <w:rPr>
          <w:b/>
          <w:lang w:val="sk-SK"/>
        </w:rPr>
      </w:pPr>
      <w:r>
        <w:rPr>
          <w:rFonts w:ascii="TimesNewRoman,Bold" w:hAnsi="TimesNewRoman,Bold" w:cs="TimesNewRoman,Bold"/>
          <w:b/>
          <w:bCs/>
          <w:lang w:val="sk-SK"/>
        </w:rPr>
        <w:lastRenderedPageBreak/>
        <w:t>Vymenujte evolučné kroky k vybudovaniu UMTS siete:</w:t>
      </w:r>
    </w:p>
    <w:p w:rsidR="008A53D4" w:rsidRDefault="008A53D4" w:rsidP="008A53D4">
      <w:pPr>
        <w:rPr>
          <w:b/>
          <w:lang w:val="sk-SK"/>
        </w:rPr>
      </w:pPr>
    </w:p>
    <w:p w:rsidR="008A53D4" w:rsidRPr="00726CA8" w:rsidRDefault="008A53D4" w:rsidP="008A53D4">
      <w:pPr>
        <w:autoSpaceDE w:val="0"/>
        <w:autoSpaceDN w:val="0"/>
        <w:adjustRightInd w:val="0"/>
        <w:jc w:val="both"/>
        <w:rPr>
          <w:rFonts w:ascii="TimesNewRoman" w:hAnsi="TimesNewRoman" w:cs="TimesNewRoman"/>
          <w:color w:val="FF0000"/>
          <w:lang w:val="sk-SK"/>
        </w:rPr>
      </w:pPr>
      <w:r w:rsidRPr="00726CA8">
        <w:rPr>
          <w:rFonts w:ascii="TimesNewRoman" w:hAnsi="TimesNewRoman" w:cs="TimesNewRoman"/>
          <w:color w:val="FF0000"/>
          <w:lang w:val="sk-SK"/>
        </w:rPr>
        <w:t>Vývoj štandardu UMTS smeroval k tomu, že bolo postupne opustené revolučné riešenie budovania siete UMTS a uprednostnili sa evolučné kroky od systémov 2G, hlavne využitie vysoko rozvinutého štandardu GSM. Pri tvorbe infraštruktúry siete boli prijaté tri kľúčové rozhodnutia:</w:t>
      </w:r>
    </w:p>
    <w:p w:rsidR="008A53D4" w:rsidRPr="00726CA8" w:rsidRDefault="008A53D4" w:rsidP="008A53D4">
      <w:pPr>
        <w:pStyle w:val="Odsekzoznamu"/>
        <w:numPr>
          <w:ilvl w:val="0"/>
          <w:numId w:val="13"/>
        </w:numPr>
        <w:autoSpaceDE w:val="0"/>
        <w:autoSpaceDN w:val="0"/>
        <w:adjustRightInd w:val="0"/>
        <w:jc w:val="both"/>
        <w:rPr>
          <w:rFonts w:ascii="TimesNewRoman" w:hAnsi="TimesNewRoman" w:cs="TimesNewRoman"/>
          <w:color w:val="FF0000"/>
          <w:lang w:val="sk-SK"/>
        </w:rPr>
      </w:pPr>
      <w:r w:rsidRPr="00726CA8">
        <w:rPr>
          <w:rFonts w:ascii="TimesNewRoman" w:hAnsi="TimesNewRoman" w:cs="TimesNewRoman"/>
          <w:color w:val="FF0000"/>
          <w:lang w:val="sk-SK"/>
        </w:rPr>
        <w:t xml:space="preserve">Použiť viacnásobný prístup ku kanálu s kódovým delením </w:t>
      </w:r>
      <w:r w:rsidRPr="00726CA8">
        <w:rPr>
          <w:rFonts w:ascii="TimesNewRoman,Bold" w:hAnsi="TimesNewRoman,Bold" w:cs="TimesNewRoman,Bold"/>
          <w:b/>
          <w:bCs/>
          <w:color w:val="FF0000"/>
          <w:lang w:val="sk-SK"/>
        </w:rPr>
        <w:t xml:space="preserve">CDMA </w:t>
      </w:r>
      <w:r w:rsidRPr="00726CA8">
        <w:rPr>
          <w:rFonts w:ascii="TimesNewRoman" w:hAnsi="TimesNewRoman" w:cs="TimesNewRoman"/>
          <w:color w:val="FF0000"/>
          <w:lang w:val="sk-SK"/>
        </w:rPr>
        <w:t>(</w:t>
      </w:r>
      <w:r w:rsidRPr="00726CA8">
        <w:rPr>
          <w:rFonts w:ascii="TimesNewRoman,Italic" w:hAnsi="TimesNewRoman,Italic" w:cs="TimesNewRoman,Italic"/>
          <w:iCs/>
          <w:color w:val="FF0000"/>
          <w:lang w:val="sk-SK"/>
        </w:rPr>
        <w:t>Code Division Multiple Access</w:t>
      </w:r>
      <w:r w:rsidRPr="00726CA8">
        <w:rPr>
          <w:rFonts w:ascii="TimesNewRoman" w:hAnsi="TimesNewRoman" w:cs="TimesNewRoman"/>
          <w:color w:val="FF0000"/>
          <w:lang w:val="sk-SK"/>
        </w:rPr>
        <w:t>) pre rádiové rozhranie.</w:t>
      </w:r>
    </w:p>
    <w:p w:rsidR="003F4B21" w:rsidRPr="003F4B21" w:rsidRDefault="008A53D4" w:rsidP="008A53D4">
      <w:pPr>
        <w:pStyle w:val="Odsekzoznamu"/>
        <w:numPr>
          <w:ilvl w:val="0"/>
          <w:numId w:val="13"/>
        </w:numPr>
        <w:autoSpaceDE w:val="0"/>
        <w:autoSpaceDN w:val="0"/>
        <w:adjustRightInd w:val="0"/>
        <w:jc w:val="both"/>
        <w:rPr>
          <w:b/>
          <w:color w:val="FF0000"/>
          <w:lang w:val="sk-SK"/>
        </w:rPr>
      </w:pPr>
      <w:r w:rsidRPr="00726CA8">
        <w:rPr>
          <w:rFonts w:ascii="TimesNewRoman" w:hAnsi="TimesNewRoman" w:cs="TimesNewRoman"/>
          <w:color w:val="FF0000"/>
          <w:lang w:val="sk-SK"/>
        </w:rPr>
        <w:t>Vybudovať pozemnú prístupovú rádiovú sieť UMTS na spôsobe prenosu ATM</w:t>
      </w:r>
    </w:p>
    <w:p w:rsidR="008A53D4" w:rsidRPr="00726CA8" w:rsidRDefault="003F4B21" w:rsidP="008A53D4">
      <w:pPr>
        <w:pStyle w:val="Odsekzoznamu"/>
        <w:numPr>
          <w:ilvl w:val="0"/>
          <w:numId w:val="13"/>
        </w:numPr>
        <w:autoSpaceDE w:val="0"/>
        <w:autoSpaceDN w:val="0"/>
        <w:adjustRightInd w:val="0"/>
        <w:jc w:val="both"/>
        <w:rPr>
          <w:b/>
          <w:color w:val="FF0000"/>
          <w:lang w:val="sk-SK"/>
        </w:rPr>
      </w:pPr>
      <w:r>
        <w:rPr>
          <w:rFonts w:ascii="TimesNewRoman" w:hAnsi="TimesNewRoman" w:cs="TimesNewRoman"/>
          <w:color w:val="FF0000"/>
          <w:lang w:val="sk-SK"/>
        </w:rPr>
        <w:t>P</w:t>
      </w:r>
      <w:bookmarkStart w:id="0" w:name="_GoBack"/>
      <w:bookmarkEnd w:id="0"/>
      <w:r w:rsidR="008A53D4" w:rsidRPr="00726CA8">
        <w:rPr>
          <w:rFonts w:ascii="TimesNewRoman" w:hAnsi="TimesNewRoman" w:cs="TimesNewRoman"/>
          <w:color w:val="FF0000"/>
          <w:lang w:val="sk-SK"/>
        </w:rPr>
        <w:t>re opornú sieť UMTS využiť zdokonalené sieťové prvky siete GSM.</w:t>
      </w:r>
    </w:p>
    <w:sectPr w:rsidR="008A53D4" w:rsidRPr="00726CA8" w:rsidSect="00726CA8">
      <w:headerReference w:type="default" r:id="rId10"/>
      <w:footerReference w:type="default" r:id="rId11"/>
      <w:pgSz w:w="11906" w:h="16838" w:code="9"/>
      <w:pgMar w:top="1418" w:right="1418" w:bottom="1644" w:left="1418"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19" w:rsidRDefault="00F50319" w:rsidP="00824DD5">
      <w:r>
        <w:separator/>
      </w:r>
    </w:p>
  </w:endnote>
  <w:endnote w:type="continuationSeparator" w:id="0">
    <w:p w:rsidR="00F50319" w:rsidRDefault="00F50319" w:rsidP="0082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3227"/>
      <w:gridCol w:w="5985"/>
    </w:tblGrid>
    <w:tr w:rsidR="005116AF" w:rsidRPr="00BC23AB" w:rsidTr="005116AF">
      <w:tc>
        <w:tcPr>
          <w:tcW w:w="3227" w:type="dxa"/>
        </w:tcPr>
        <w:p w:rsidR="005116AF" w:rsidRPr="00BC23AB" w:rsidRDefault="005116AF" w:rsidP="005116AF">
          <w:pPr>
            <w:tabs>
              <w:tab w:val="left" w:pos="426"/>
              <w:tab w:val="left" w:pos="3119"/>
              <w:tab w:val="left" w:pos="3544"/>
            </w:tabs>
            <w:rPr>
              <w:lang w:val="sk-SK"/>
            </w:rPr>
          </w:pPr>
          <w:r>
            <w:rPr>
              <w:noProof/>
              <w:lang w:val="sk-SK" w:eastAsia="sk-SK"/>
            </w:rPr>
            <w:drawing>
              <wp:inline distT="0" distB="0" distL="0" distR="0" wp14:anchorId="2250D7CC" wp14:editId="12737ABD">
                <wp:extent cx="1153160" cy="309880"/>
                <wp:effectExtent l="19050" t="0" r="8890" b="0"/>
                <wp:docPr id="2" name="obrázek 1" descr="EU_flag_LLP_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LLP_SK"/>
                        <pic:cNvPicPr>
                          <a:picLocks noChangeAspect="1" noChangeArrowheads="1"/>
                        </pic:cNvPicPr>
                      </pic:nvPicPr>
                      <pic:blipFill>
                        <a:blip r:embed="rId1"/>
                        <a:srcRect/>
                        <a:stretch>
                          <a:fillRect/>
                        </a:stretch>
                      </pic:blipFill>
                      <pic:spPr bwMode="auto">
                        <a:xfrm>
                          <a:off x="0" y="0"/>
                          <a:ext cx="1153160" cy="309880"/>
                        </a:xfrm>
                        <a:prstGeom prst="rect">
                          <a:avLst/>
                        </a:prstGeom>
                        <a:noFill/>
                        <a:ln w="9525">
                          <a:noFill/>
                          <a:miter lim="800000"/>
                          <a:headEnd/>
                          <a:tailEnd/>
                        </a:ln>
                      </pic:spPr>
                    </pic:pic>
                  </a:graphicData>
                </a:graphic>
              </wp:inline>
            </w:drawing>
          </w:r>
        </w:p>
      </w:tc>
      <w:tc>
        <w:tcPr>
          <w:tcW w:w="5985" w:type="dxa"/>
        </w:tcPr>
        <w:p w:rsidR="005116AF" w:rsidRPr="00BC2B63" w:rsidRDefault="005116AF" w:rsidP="005116AF">
          <w:pPr>
            <w:tabs>
              <w:tab w:val="left" w:pos="426"/>
              <w:tab w:val="left" w:pos="3119"/>
              <w:tab w:val="left" w:pos="3544"/>
            </w:tabs>
            <w:rPr>
              <w:sz w:val="16"/>
              <w:szCs w:val="16"/>
              <w:lang w:val="sk-SK"/>
            </w:rPr>
          </w:pPr>
          <w:r w:rsidRPr="00BC2B63">
            <w:rPr>
              <w:sz w:val="16"/>
              <w:szCs w:val="16"/>
              <w:lang w:val="sk-SK"/>
            </w:rPr>
            <w:t>Tento projekt bol financovaný s podporou Európskej Komisie.</w:t>
          </w:r>
        </w:p>
        <w:p w:rsidR="005116AF" w:rsidRPr="00BC23AB" w:rsidRDefault="005116AF" w:rsidP="005116AF">
          <w:pPr>
            <w:tabs>
              <w:tab w:val="left" w:pos="426"/>
              <w:tab w:val="left" w:pos="3119"/>
              <w:tab w:val="left" w:pos="3544"/>
            </w:tabs>
            <w:rPr>
              <w:lang w:val="sk-SK"/>
            </w:rPr>
          </w:pPr>
          <w:r w:rsidRPr="00BC2B63">
            <w:rPr>
              <w:sz w:val="16"/>
              <w:szCs w:val="16"/>
              <w:lang w:val="sk-SK"/>
            </w:rPr>
            <w:t>Táto publikácia  reprezentuje výlučne názor autora a Komisia nezodpovedá za akékoľvek použitie informácií obsiahnutých v tejto publikácii.</w:t>
          </w:r>
        </w:p>
      </w:tc>
    </w:tr>
    <w:tr w:rsidR="005116AF" w:rsidRPr="00BC23AB" w:rsidTr="005116AF">
      <w:tc>
        <w:tcPr>
          <w:tcW w:w="9212" w:type="dxa"/>
          <w:gridSpan w:val="2"/>
        </w:tcPr>
        <w:p w:rsidR="005116AF" w:rsidRPr="00BC23AB" w:rsidRDefault="005116AF" w:rsidP="005116AF">
          <w:pPr>
            <w:tabs>
              <w:tab w:val="left" w:pos="426"/>
              <w:tab w:val="left" w:pos="3119"/>
              <w:tab w:val="left" w:pos="3544"/>
            </w:tabs>
            <w:spacing w:before="120"/>
            <w:rPr>
              <w:sz w:val="16"/>
              <w:szCs w:val="16"/>
              <w:lang w:val="sk-SK"/>
            </w:rPr>
          </w:pPr>
          <w:r w:rsidRPr="00BC23AB">
            <w:rPr>
              <w:sz w:val="16"/>
              <w:szCs w:val="16"/>
              <w:lang w:val="sk-SK"/>
            </w:rPr>
            <w:t>Projekt IMProVET – Innovative Methodology for Promising VET Areas</w:t>
          </w:r>
        </w:p>
      </w:tc>
    </w:tr>
  </w:tbl>
  <w:p w:rsidR="005116AF" w:rsidRDefault="005116AF" w:rsidP="00824DD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19" w:rsidRDefault="00F50319" w:rsidP="00824DD5">
      <w:r>
        <w:separator/>
      </w:r>
    </w:p>
  </w:footnote>
  <w:footnote w:type="continuationSeparator" w:id="0">
    <w:p w:rsidR="00F50319" w:rsidRDefault="00F50319" w:rsidP="00824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F6" w:rsidRDefault="000947F6" w:rsidP="000947F6">
    <w:pPr>
      <w:pStyle w:val="Hlavika"/>
      <w:jc w:val="right"/>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786"/>
    </w:tblGrid>
    <w:tr w:rsidR="000947F6" w:rsidTr="000947F6">
      <w:tc>
        <w:tcPr>
          <w:tcW w:w="4606" w:type="dxa"/>
        </w:tcPr>
        <w:p w:rsidR="000947F6" w:rsidRPr="000947F6" w:rsidRDefault="00726CA8" w:rsidP="000947F6">
          <w:pPr>
            <w:pStyle w:val="Hlavika"/>
            <w:rPr>
              <w:b/>
              <w:sz w:val="28"/>
              <w:szCs w:val="28"/>
            </w:rPr>
          </w:pPr>
          <w:r w:rsidRPr="00DA764F">
            <w:rPr>
              <w:b/>
              <w:sz w:val="32"/>
              <w:szCs w:val="32"/>
            </w:rPr>
            <w:t>PRACOVNÝ LIST C1/</w:t>
          </w:r>
          <w:r>
            <w:rPr>
              <w:b/>
              <w:sz w:val="32"/>
              <w:szCs w:val="32"/>
            </w:rPr>
            <w:t>5</w:t>
          </w:r>
        </w:p>
      </w:tc>
      <w:tc>
        <w:tcPr>
          <w:tcW w:w="4606" w:type="dxa"/>
        </w:tcPr>
        <w:p w:rsidR="000947F6" w:rsidRDefault="000947F6" w:rsidP="000947F6">
          <w:pPr>
            <w:pStyle w:val="Hlavika"/>
            <w:jc w:val="right"/>
          </w:pPr>
          <w:r>
            <w:rPr>
              <w:noProof/>
              <w:lang w:val="sk-SK" w:eastAsia="sk-SK"/>
            </w:rPr>
            <w:drawing>
              <wp:inline distT="0" distB="0" distL="0" distR="0" wp14:anchorId="08AC8DDB" wp14:editId="5ECABA10">
                <wp:extent cx="2902143" cy="317862"/>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143" cy="317862"/>
                        </a:xfrm>
                        <a:prstGeom prst="rect">
                          <a:avLst/>
                        </a:prstGeom>
                        <a:noFill/>
                        <a:ln>
                          <a:noFill/>
                        </a:ln>
                      </pic:spPr>
                    </pic:pic>
                  </a:graphicData>
                </a:graphic>
              </wp:inline>
            </w:drawing>
          </w:r>
        </w:p>
      </w:tc>
    </w:tr>
  </w:tbl>
  <w:p w:rsidR="000947F6" w:rsidRDefault="000947F6" w:rsidP="000947F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7900"/>
    <w:multiLevelType w:val="hybridMultilevel"/>
    <w:tmpl w:val="1DACCB9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A3C4A95"/>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64F19CE"/>
    <w:multiLevelType w:val="hybridMultilevel"/>
    <w:tmpl w:val="623E48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BB513E"/>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DEB7AE0"/>
    <w:multiLevelType w:val="hybridMultilevel"/>
    <w:tmpl w:val="5B6CAF0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E4D2B73"/>
    <w:multiLevelType w:val="hybridMultilevel"/>
    <w:tmpl w:val="D556C3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0BB6E42"/>
    <w:multiLevelType w:val="hybridMultilevel"/>
    <w:tmpl w:val="C67641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3BC28C3"/>
    <w:multiLevelType w:val="hybridMultilevel"/>
    <w:tmpl w:val="B4C456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DA85223"/>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E954C02"/>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FB0F73"/>
    <w:multiLevelType w:val="hybridMultilevel"/>
    <w:tmpl w:val="D99CE3E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E391CFA"/>
    <w:multiLevelType w:val="hybridMultilevel"/>
    <w:tmpl w:val="63C04DB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nsid w:val="7682316B"/>
    <w:multiLevelType w:val="hybridMultilevel"/>
    <w:tmpl w:val="D99CE3E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3"/>
  </w:num>
  <w:num w:numId="5">
    <w:abstractNumId w:val="8"/>
  </w:num>
  <w:num w:numId="6">
    <w:abstractNumId w:val="1"/>
  </w:num>
  <w:num w:numId="7">
    <w:abstractNumId w:val="9"/>
  </w:num>
  <w:num w:numId="8">
    <w:abstractNumId w:val="6"/>
  </w:num>
  <w:num w:numId="9">
    <w:abstractNumId w:val="5"/>
  </w:num>
  <w:num w:numId="10">
    <w:abstractNumId w:val="12"/>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047"/>
    <w:rsid w:val="00021197"/>
    <w:rsid w:val="00044161"/>
    <w:rsid w:val="00045BEB"/>
    <w:rsid w:val="00073ADF"/>
    <w:rsid w:val="0007473C"/>
    <w:rsid w:val="00087EAC"/>
    <w:rsid w:val="000947F6"/>
    <w:rsid w:val="00094A16"/>
    <w:rsid w:val="000C6B3A"/>
    <w:rsid w:val="000C7998"/>
    <w:rsid w:val="00105246"/>
    <w:rsid w:val="001179A1"/>
    <w:rsid w:val="001301D8"/>
    <w:rsid w:val="00134179"/>
    <w:rsid w:val="0013693D"/>
    <w:rsid w:val="00136968"/>
    <w:rsid w:val="0014373A"/>
    <w:rsid w:val="00155F33"/>
    <w:rsid w:val="00160E07"/>
    <w:rsid w:val="00161637"/>
    <w:rsid w:val="00164458"/>
    <w:rsid w:val="00170E72"/>
    <w:rsid w:val="0017377E"/>
    <w:rsid w:val="001D1637"/>
    <w:rsid w:val="0025229A"/>
    <w:rsid w:val="00272012"/>
    <w:rsid w:val="00283A7C"/>
    <w:rsid w:val="002850DE"/>
    <w:rsid w:val="00292860"/>
    <w:rsid w:val="002A0952"/>
    <w:rsid w:val="002E301D"/>
    <w:rsid w:val="002F1A76"/>
    <w:rsid w:val="00307892"/>
    <w:rsid w:val="00315203"/>
    <w:rsid w:val="003B1326"/>
    <w:rsid w:val="003D2F45"/>
    <w:rsid w:val="003F4B21"/>
    <w:rsid w:val="00402B09"/>
    <w:rsid w:val="00417ED2"/>
    <w:rsid w:val="004663F3"/>
    <w:rsid w:val="004C0E36"/>
    <w:rsid w:val="004D0BC1"/>
    <w:rsid w:val="004E5E95"/>
    <w:rsid w:val="005116AF"/>
    <w:rsid w:val="00517E3A"/>
    <w:rsid w:val="0055510C"/>
    <w:rsid w:val="00561C5A"/>
    <w:rsid w:val="005738D5"/>
    <w:rsid w:val="0057504E"/>
    <w:rsid w:val="00587966"/>
    <w:rsid w:val="005D43E9"/>
    <w:rsid w:val="005D7F9D"/>
    <w:rsid w:val="005E5A22"/>
    <w:rsid w:val="005F5FA1"/>
    <w:rsid w:val="00625B5A"/>
    <w:rsid w:val="0064494B"/>
    <w:rsid w:val="0066326F"/>
    <w:rsid w:val="0068067D"/>
    <w:rsid w:val="00684C21"/>
    <w:rsid w:val="0069645A"/>
    <w:rsid w:val="006B5D59"/>
    <w:rsid w:val="006D3F30"/>
    <w:rsid w:val="006D50FA"/>
    <w:rsid w:val="006F0D5B"/>
    <w:rsid w:val="00726CA8"/>
    <w:rsid w:val="0073574D"/>
    <w:rsid w:val="007410B9"/>
    <w:rsid w:val="0076745A"/>
    <w:rsid w:val="00775694"/>
    <w:rsid w:val="007C0FDD"/>
    <w:rsid w:val="007C5B85"/>
    <w:rsid w:val="007E456C"/>
    <w:rsid w:val="0081479C"/>
    <w:rsid w:val="00820F9A"/>
    <w:rsid w:val="00824DD5"/>
    <w:rsid w:val="00825830"/>
    <w:rsid w:val="0084411E"/>
    <w:rsid w:val="008529C4"/>
    <w:rsid w:val="00864D93"/>
    <w:rsid w:val="00891FF5"/>
    <w:rsid w:val="00897B59"/>
    <w:rsid w:val="008A3619"/>
    <w:rsid w:val="008A53D4"/>
    <w:rsid w:val="008B2A74"/>
    <w:rsid w:val="008D012A"/>
    <w:rsid w:val="00912A69"/>
    <w:rsid w:val="0094072E"/>
    <w:rsid w:val="0096417A"/>
    <w:rsid w:val="009802AD"/>
    <w:rsid w:val="00993045"/>
    <w:rsid w:val="009B61CA"/>
    <w:rsid w:val="009C7B24"/>
    <w:rsid w:val="009E2A2A"/>
    <w:rsid w:val="009F1105"/>
    <w:rsid w:val="00A24B3A"/>
    <w:rsid w:val="00A527AF"/>
    <w:rsid w:val="00A6310B"/>
    <w:rsid w:val="00A71047"/>
    <w:rsid w:val="00AA0506"/>
    <w:rsid w:val="00AD2F36"/>
    <w:rsid w:val="00AE6DDD"/>
    <w:rsid w:val="00AF5281"/>
    <w:rsid w:val="00B01599"/>
    <w:rsid w:val="00B26A76"/>
    <w:rsid w:val="00B5145B"/>
    <w:rsid w:val="00B75FF7"/>
    <w:rsid w:val="00B816F4"/>
    <w:rsid w:val="00B87097"/>
    <w:rsid w:val="00B94FBB"/>
    <w:rsid w:val="00BA3595"/>
    <w:rsid w:val="00BC732E"/>
    <w:rsid w:val="00BD3D30"/>
    <w:rsid w:val="00C1171E"/>
    <w:rsid w:val="00C5580D"/>
    <w:rsid w:val="00C57915"/>
    <w:rsid w:val="00CD440A"/>
    <w:rsid w:val="00CE09BA"/>
    <w:rsid w:val="00D060B3"/>
    <w:rsid w:val="00D33524"/>
    <w:rsid w:val="00D441E4"/>
    <w:rsid w:val="00DA1F5C"/>
    <w:rsid w:val="00DB0E3A"/>
    <w:rsid w:val="00DC1DC7"/>
    <w:rsid w:val="00DD6149"/>
    <w:rsid w:val="00DE3767"/>
    <w:rsid w:val="00DF1103"/>
    <w:rsid w:val="00DF5B4B"/>
    <w:rsid w:val="00E0343F"/>
    <w:rsid w:val="00E10571"/>
    <w:rsid w:val="00E14EEB"/>
    <w:rsid w:val="00E2272B"/>
    <w:rsid w:val="00E352FF"/>
    <w:rsid w:val="00E516D7"/>
    <w:rsid w:val="00E879F9"/>
    <w:rsid w:val="00E90BD9"/>
    <w:rsid w:val="00EC77B0"/>
    <w:rsid w:val="00ED3C61"/>
    <w:rsid w:val="00EE1B80"/>
    <w:rsid w:val="00EE73D8"/>
    <w:rsid w:val="00EF2951"/>
    <w:rsid w:val="00F50319"/>
    <w:rsid w:val="00F84E7E"/>
    <w:rsid w:val="00F871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951"/>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B0E3A"/>
    <w:rPr>
      <w:color w:val="808080"/>
    </w:rPr>
  </w:style>
  <w:style w:type="paragraph" w:styleId="Textbubliny">
    <w:name w:val="Balloon Text"/>
    <w:basedOn w:val="Normlny"/>
    <w:link w:val="TextbublinyChar"/>
    <w:rsid w:val="00DB0E3A"/>
    <w:rPr>
      <w:rFonts w:ascii="Tahoma" w:hAnsi="Tahoma" w:cs="Tahoma"/>
      <w:sz w:val="16"/>
      <w:szCs w:val="16"/>
    </w:rPr>
  </w:style>
  <w:style w:type="character" w:customStyle="1" w:styleId="TextbublinyChar">
    <w:name w:val="Text bubliny Char"/>
    <w:basedOn w:val="Predvolenpsmoodseku"/>
    <w:link w:val="Textbubliny"/>
    <w:rsid w:val="00DB0E3A"/>
    <w:rPr>
      <w:rFonts w:ascii="Tahoma" w:hAnsi="Tahoma" w:cs="Tahoma"/>
      <w:sz w:val="16"/>
      <w:szCs w:val="16"/>
    </w:rPr>
  </w:style>
  <w:style w:type="table" w:styleId="Mriekatabuky">
    <w:name w:val="Table Grid"/>
    <w:basedOn w:val="Normlnatabuka"/>
    <w:rsid w:val="0082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rsid w:val="00824DD5"/>
    <w:pPr>
      <w:tabs>
        <w:tab w:val="center" w:pos="4536"/>
        <w:tab w:val="right" w:pos="9072"/>
      </w:tabs>
    </w:pPr>
  </w:style>
  <w:style w:type="character" w:customStyle="1" w:styleId="HlavikaChar">
    <w:name w:val="Hlavička Char"/>
    <w:basedOn w:val="Predvolenpsmoodseku"/>
    <w:link w:val="Hlavika"/>
    <w:rsid w:val="00824DD5"/>
    <w:rPr>
      <w:sz w:val="24"/>
      <w:szCs w:val="24"/>
    </w:rPr>
  </w:style>
  <w:style w:type="paragraph" w:styleId="Pta">
    <w:name w:val="footer"/>
    <w:basedOn w:val="Normlny"/>
    <w:link w:val="PtaChar"/>
    <w:rsid w:val="00824DD5"/>
    <w:pPr>
      <w:tabs>
        <w:tab w:val="center" w:pos="4536"/>
        <w:tab w:val="right" w:pos="9072"/>
      </w:tabs>
    </w:pPr>
  </w:style>
  <w:style w:type="character" w:customStyle="1" w:styleId="PtaChar">
    <w:name w:val="Päta Char"/>
    <w:basedOn w:val="Predvolenpsmoodseku"/>
    <w:link w:val="Pta"/>
    <w:rsid w:val="00824DD5"/>
    <w:rPr>
      <w:sz w:val="24"/>
      <w:szCs w:val="24"/>
    </w:rPr>
  </w:style>
  <w:style w:type="paragraph" w:styleId="z-Hornokrajformulra">
    <w:name w:val="HTML Top of Form"/>
    <w:basedOn w:val="Normlny"/>
    <w:next w:val="Normlny"/>
    <w:link w:val="z-HornokrajformulraChar"/>
    <w:hidden/>
    <w:uiPriority w:val="99"/>
    <w:unhideWhenUsed/>
    <w:rsid w:val="005116AF"/>
    <w:pPr>
      <w:pBdr>
        <w:bottom w:val="single" w:sz="6" w:space="1" w:color="auto"/>
      </w:pBdr>
      <w:jc w:val="center"/>
    </w:pPr>
    <w:rPr>
      <w:rFonts w:ascii="Arial" w:hAnsi="Arial" w:cs="Arial"/>
      <w:vanish/>
      <w:sz w:val="16"/>
      <w:szCs w:val="16"/>
      <w:lang w:val="sk-SK" w:eastAsia="sk-SK"/>
    </w:rPr>
  </w:style>
  <w:style w:type="character" w:customStyle="1" w:styleId="z-HornokrajformulraChar">
    <w:name w:val="z-Horný okraj formulára Char"/>
    <w:basedOn w:val="Predvolenpsmoodseku"/>
    <w:link w:val="z-Hornokrajformulra"/>
    <w:uiPriority w:val="99"/>
    <w:rsid w:val="005116AF"/>
    <w:rPr>
      <w:rFonts w:ascii="Arial" w:hAnsi="Arial" w:cs="Arial"/>
      <w:vanish/>
      <w:sz w:val="16"/>
      <w:szCs w:val="16"/>
      <w:lang w:val="sk-SK" w:eastAsia="sk-SK"/>
    </w:rPr>
  </w:style>
  <w:style w:type="paragraph" w:styleId="z-Spodnokrajformulra">
    <w:name w:val="HTML Bottom of Form"/>
    <w:basedOn w:val="Normlny"/>
    <w:next w:val="Normlny"/>
    <w:link w:val="z-SpodnokrajformulraChar"/>
    <w:hidden/>
    <w:uiPriority w:val="99"/>
    <w:unhideWhenUsed/>
    <w:rsid w:val="005116AF"/>
    <w:pPr>
      <w:pBdr>
        <w:top w:val="single" w:sz="6" w:space="1" w:color="auto"/>
      </w:pBdr>
      <w:jc w:val="center"/>
    </w:pPr>
    <w:rPr>
      <w:rFonts w:ascii="Arial" w:hAnsi="Arial" w:cs="Arial"/>
      <w:vanish/>
      <w:sz w:val="16"/>
      <w:szCs w:val="16"/>
      <w:lang w:val="sk-SK" w:eastAsia="sk-SK"/>
    </w:rPr>
  </w:style>
  <w:style w:type="character" w:customStyle="1" w:styleId="z-SpodnokrajformulraChar">
    <w:name w:val="z-Spodný okraj formulára Char"/>
    <w:basedOn w:val="Predvolenpsmoodseku"/>
    <w:link w:val="z-Spodnokrajformulra"/>
    <w:uiPriority w:val="99"/>
    <w:rsid w:val="005116AF"/>
    <w:rPr>
      <w:rFonts w:ascii="Arial" w:hAnsi="Arial" w:cs="Arial"/>
      <w:vanish/>
      <w:sz w:val="16"/>
      <w:szCs w:val="16"/>
      <w:lang w:val="sk-SK" w:eastAsia="sk-SK"/>
    </w:rPr>
  </w:style>
  <w:style w:type="paragraph" w:styleId="Odsekzoznamu">
    <w:name w:val="List Paragraph"/>
    <w:basedOn w:val="Normlny"/>
    <w:uiPriority w:val="34"/>
    <w:qFormat/>
    <w:rsid w:val="007756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951"/>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B0E3A"/>
    <w:rPr>
      <w:color w:val="808080"/>
    </w:rPr>
  </w:style>
  <w:style w:type="paragraph" w:styleId="Textbubliny">
    <w:name w:val="Balloon Text"/>
    <w:basedOn w:val="Normlny"/>
    <w:link w:val="TextbublinyChar"/>
    <w:rsid w:val="00DB0E3A"/>
    <w:rPr>
      <w:rFonts w:ascii="Tahoma" w:hAnsi="Tahoma" w:cs="Tahoma"/>
      <w:sz w:val="16"/>
      <w:szCs w:val="16"/>
    </w:rPr>
  </w:style>
  <w:style w:type="character" w:customStyle="1" w:styleId="TextbublinyChar">
    <w:name w:val="Text bubliny Char"/>
    <w:basedOn w:val="Predvolenpsmoodseku"/>
    <w:link w:val="Textbubliny"/>
    <w:rsid w:val="00DB0E3A"/>
    <w:rPr>
      <w:rFonts w:ascii="Tahoma" w:hAnsi="Tahoma" w:cs="Tahoma"/>
      <w:sz w:val="16"/>
      <w:szCs w:val="16"/>
    </w:rPr>
  </w:style>
  <w:style w:type="table" w:styleId="Mriekatabuky">
    <w:name w:val="Table Grid"/>
    <w:basedOn w:val="Normlnatabuka"/>
    <w:rsid w:val="0082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rsid w:val="00824DD5"/>
    <w:pPr>
      <w:tabs>
        <w:tab w:val="center" w:pos="4536"/>
        <w:tab w:val="right" w:pos="9072"/>
      </w:tabs>
    </w:pPr>
  </w:style>
  <w:style w:type="character" w:customStyle="1" w:styleId="HlavikaChar">
    <w:name w:val="Hlavička Char"/>
    <w:basedOn w:val="Predvolenpsmoodseku"/>
    <w:link w:val="Hlavika"/>
    <w:rsid w:val="00824DD5"/>
    <w:rPr>
      <w:sz w:val="24"/>
      <w:szCs w:val="24"/>
    </w:rPr>
  </w:style>
  <w:style w:type="paragraph" w:styleId="Pta">
    <w:name w:val="footer"/>
    <w:basedOn w:val="Normlny"/>
    <w:link w:val="PtaChar"/>
    <w:rsid w:val="00824DD5"/>
    <w:pPr>
      <w:tabs>
        <w:tab w:val="center" w:pos="4536"/>
        <w:tab w:val="right" w:pos="9072"/>
      </w:tabs>
    </w:pPr>
  </w:style>
  <w:style w:type="character" w:customStyle="1" w:styleId="PtaChar">
    <w:name w:val="Päta Char"/>
    <w:basedOn w:val="Predvolenpsmoodseku"/>
    <w:link w:val="Pta"/>
    <w:rsid w:val="00824DD5"/>
    <w:rPr>
      <w:sz w:val="24"/>
      <w:szCs w:val="24"/>
    </w:rPr>
  </w:style>
  <w:style w:type="paragraph" w:styleId="z-Hornokrajformulra">
    <w:name w:val="HTML Top of Form"/>
    <w:basedOn w:val="Normlny"/>
    <w:next w:val="Normlny"/>
    <w:link w:val="z-HornokrajformulraChar"/>
    <w:hidden/>
    <w:uiPriority w:val="99"/>
    <w:unhideWhenUsed/>
    <w:rsid w:val="005116AF"/>
    <w:pPr>
      <w:pBdr>
        <w:bottom w:val="single" w:sz="6" w:space="1" w:color="auto"/>
      </w:pBdr>
      <w:jc w:val="center"/>
    </w:pPr>
    <w:rPr>
      <w:rFonts w:ascii="Arial" w:hAnsi="Arial" w:cs="Arial"/>
      <w:vanish/>
      <w:sz w:val="16"/>
      <w:szCs w:val="16"/>
      <w:lang w:val="sk-SK" w:eastAsia="sk-SK"/>
    </w:rPr>
  </w:style>
  <w:style w:type="character" w:customStyle="1" w:styleId="z-HornokrajformulraChar">
    <w:name w:val="z-Horný okraj formulára Char"/>
    <w:basedOn w:val="Predvolenpsmoodseku"/>
    <w:link w:val="z-Hornokrajformulra"/>
    <w:uiPriority w:val="99"/>
    <w:rsid w:val="005116AF"/>
    <w:rPr>
      <w:rFonts w:ascii="Arial" w:hAnsi="Arial" w:cs="Arial"/>
      <w:vanish/>
      <w:sz w:val="16"/>
      <w:szCs w:val="16"/>
      <w:lang w:val="sk-SK" w:eastAsia="sk-SK"/>
    </w:rPr>
  </w:style>
  <w:style w:type="paragraph" w:styleId="z-Spodnokrajformulra">
    <w:name w:val="HTML Bottom of Form"/>
    <w:basedOn w:val="Normlny"/>
    <w:next w:val="Normlny"/>
    <w:link w:val="z-SpodnokrajformulraChar"/>
    <w:hidden/>
    <w:uiPriority w:val="99"/>
    <w:unhideWhenUsed/>
    <w:rsid w:val="005116AF"/>
    <w:pPr>
      <w:pBdr>
        <w:top w:val="single" w:sz="6" w:space="1" w:color="auto"/>
      </w:pBdr>
      <w:jc w:val="center"/>
    </w:pPr>
    <w:rPr>
      <w:rFonts w:ascii="Arial" w:hAnsi="Arial" w:cs="Arial"/>
      <w:vanish/>
      <w:sz w:val="16"/>
      <w:szCs w:val="16"/>
      <w:lang w:val="sk-SK" w:eastAsia="sk-SK"/>
    </w:rPr>
  </w:style>
  <w:style w:type="character" w:customStyle="1" w:styleId="z-SpodnokrajformulraChar">
    <w:name w:val="z-Spodný okraj formulára Char"/>
    <w:basedOn w:val="Predvolenpsmoodseku"/>
    <w:link w:val="z-Spodnokrajformulra"/>
    <w:uiPriority w:val="99"/>
    <w:rsid w:val="005116AF"/>
    <w:rPr>
      <w:rFonts w:ascii="Arial" w:hAnsi="Arial" w:cs="Arial"/>
      <w:vanish/>
      <w:sz w:val="16"/>
      <w:szCs w:val="16"/>
      <w:lang w:val="sk-SK" w:eastAsia="sk-SK"/>
    </w:rPr>
  </w:style>
  <w:style w:type="paragraph" w:styleId="Odsekzoznamu">
    <w:name w:val="List Paragraph"/>
    <w:basedOn w:val="Normlny"/>
    <w:uiPriority w:val="34"/>
    <w:qFormat/>
    <w:rsid w:val="007756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83475">
      <w:bodyDiv w:val="1"/>
      <w:marLeft w:val="0"/>
      <w:marRight w:val="0"/>
      <w:marTop w:val="0"/>
      <w:marBottom w:val="0"/>
      <w:divBdr>
        <w:top w:val="none" w:sz="0" w:space="0" w:color="auto"/>
        <w:left w:val="none" w:sz="0" w:space="0" w:color="auto"/>
        <w:bottom w:val="none" w:sz="0" w:space="0" w:color="auto"/>
        <w:right w:val="none" w:sz="0" w:space="0" w:color="auto"/>
      </w:divBdr>
    </w:div>
    <w:div w:id="486360508">
      <w:bodyDiv w:val="1"/>
      <w:marLeft w:val="0"/>
      <w:marRight w:val="0"/>
      <w:marTop w:val="0"/>
      <w:marBottom w:val="0"/>
      <w:divBdr>
        <w:top w:val="none" w:sz="0" w:space="0" w:color="auto"/>
        <w:left w:val="none" w:sz="0" w:space="0" w:color="auto"/>
        <w:bottom w:val="none" w:sz="0" w:space="0" w:color="auto"/>
        <w:right w:val="none" w:sz="0" w:space="0" w:color="auto"/>
      </w:divBdr>
    </w:div>
    <w:div w:id="985399446">
      <w:bodyDiv w:val="1"/>
      <w:marLeft w:val="0"/>
      <w:marRight w:val="0"/>
      <w:marTop w:val="0"/>
      <w:marBottom w:val="0"/>
      <w:divBdr>
        <w:top w:val="none" w:sz="0" w:space="0" w:color="auto"/>
        <w:left w:val="none" w:sz="0" w:space="0" w:color="auto"/>
        <w:bottom w:val="none" w:sz="0" w:space="0" w:color="auto"/>
        <w:right w:val="none" w:sz="0" w:space="0" w:color="auto"/>
      </w:divBdr>
    </w:div>
    <w:div w:id="1393846671">
      <w:bodyDiv w:val="1"/>
      <w:marLeft w:val="120"/>
      <w:marRight w:val="120"/>
      <w:marTop w:val="120"/>
      <w:marBottom w:val="120"/>
      <w:divBdr>
        <w:top w:val="none" w:sz="0" w:space="0" w:color="auto"/>
        <w:left w:val="none" w:sz="0" w:space="0" w:color="auto"/>
        <w:bottom w:val="none" w:sz="0" w:space="0" w:color="auto"/>
        <w:right w:val="none" w:sz="0" w:space="0" w:color="auto"/>
      </w:divBdr>
    </w:div>
    <w:div w:id="1906138341">
      <w:bodyDiv w:val="1"/>
      <w:marLeft w:val="0"/>
      <w:marRight w:val="0"/>
      <w:marTop w:val="0"/>
      <w:marBottom w:val="0"/>
      <w:divBdr>
        <w:top w:val="none" w:sz="0" w:space="0" w:color="auto"/>
        <w:left w:val="none" w:sz="0" w:space="0" w:color="auto"/>
        <w:bottom w:val="none" w:sz="0" w:space="0" w:color="auto"/>
        <w:right w:val="none" w:sz="0" w:space="0" w:color="auto"/>
      </w:divBdr>
    </w:div>
    <w:div w:id="2070037164">
      <w:bodyDiv w:val="1"/>
      <w:marLeft w:val="0"/>
      <w:marRight w:val="0"/>
      <w:marTop w:val="0"/>
      <w:marBottom w:val="0"/>
      <w:divBdr>
        <w:top w:val="none" w:sz="0" w:space="0" w:color="auto"/>
        <w:left w:val="none" w:sz="0" w:space="0" w:color="auto"/>
        <w:bottom w:val="none" w:sz="0" w:space="0" w:color="auto"/>
        <w:right w:val="none" w:sz="0" w:space="0" w:color="auto"/>
      </w:divBdr>
    </w:div>
    <w:div w:id="212962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754</Words>
  <Characters>4302</Characters>
  <Application>Microsoft Office Word</Application>
  <DocSecurity>0</DocSecurity>
  <Lines>35</Lines>
  <Paragraphs>10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BSP</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Nevosad</dc:creator>
  <cp:lastModifiedBy>PT</cp:lastModifiedBy>
  <cp:revision>3</cp:revision>
  <cp:lastPrinted>2013-09-29T16:31:00Z</cp:lastPrinted>
  <dcterms:created xsi:type="dcterms:W3CDTF">2013-10-14T09:13:00Z</dcterms:created>
  <dcterms:modified xsi:type="dcterms:W3CDTF">2013-11-08T16:13:00Z</dcterms:modified>
</cp:coreProperties>
</file>