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E3A" w:rsidRPr="00775694" w:rsidRDefault="000947F6" w:rsidP="00775694">
      <w:pPr>
        <w:pStyle w:val="Odsekzoznamu"/>
        <w:numPr>
          <w:ilvl w:val="0"/>
          <w:numId w:val="1"/>
        </w:numPr>
        <w:ind w:left="426" w:hanging="426"/>
        <w:rPr>
          <w:b/>
          <w:lang w:val="sk-SK"/>
        </w:rPr>
      </w:pPr>
      <w:r w:rsidRPr="00775694">
        <w:rPr>
          <w:b/>
          <w:lang w:val="sk-SK"/>
        </w:rPr>
        <w:t>Napíšte definíciu pojmu NGN</w:t>
      </w:r>
      <w:r w:rsidR="003D2F45">
        <w:rPr>
          <w:b/>
          <w:lang w:val="sk-SK"/>
        </w:rPr>
        <w:t>:</w:t>
      </w:r>
    </w:p>
    <w:p w:rsidR="000947F6" w:rsidRDefault="000947F6" w:rsidP="000947F6">
      <w:pPr>
        <w:rPr>
          <w:lang w:val="sk-SK"/>
        </w:rPr>
      </w:pPr>
    </w:p>
    <w:p w:rsidR="000947F6" w:rsidRPr="00FA6A56" w:rsidRDefault="00AB74A0" w:rsidP="00AB74A0">
      <w:pPr>
        <w:autoSpaceDE w:val="0"/>
        <w:autoSpaceDN w:val="0"/>
        <w:adjustRightInd w:val="0"/>
        <w:jc w:val="both"/>
        <w:rPr>
          <w:color w:val="FF0000"/>
          <w:lang w:val="sk-SK"/>
        </w:rPr>
      </w:pPr>
      <w:r w:rsidRPr="00FA6A56">
        <w:rPr>
          <w:rFonts w:ascii="TimesNewRoman" w:hAnsi="TimesNewRoman" w:cs="TimesNewRoman"/>
          <w:color w:val="FF0000"/>
          <w:lang w:val="sk-SK"/>
        </w:rPr>
        <w:t xml:space="preserve">NGN je sieť založená na prenose paketov, umožňujúca poskytovať služby vrátane telekomunikačných služieb a je schopná použiť viacero širokopásmových prenosových technológií, umožňujúcich garantovať kvalitu služieb </w:t>
      </w:r>
      <w:r w:rsidRPr="00FA6A56">
        <w:rPr>
          <w:rFonts w:ascii="TimesNewRoman,Bold" w:hAnsi="TimesNewRoman,Bold" w:cs="TimesNewRoman,Bold"/>
          <w:b/>
          <w:bCs/>
          <w:color w:val="FF0000"/>
          <w:lang w:val="sk-SK"/>
        </w:rPr>
        <w:t xml:space="preserve">QoS </w:t>
      </w:r>
      <w:r w:rsidRPr="00FA6A56">
        <w:rPr>
          <w:rFonts w:ascii="TimesNewRoman" w:hAnsi="TimesNewRoman" w:cs="TimesNewRoman"/>
          <w:color w:val="FF0000"/>
          <w:lang w:val="sk-SK"/>
        </w:rPr>
        <w:t>(</w:t>
      </w:r>
      <w:r w:rsidRPr="00FA6A56">
        <w:rPr>
          <w:rFonts w:ascii="TimesNewRoman,Italic" w:hAnsi="TimesNewRoman,Italic" w:cs="TimesNewRoman,Italic"/>
          <w:iCs/>
          <w:color w:val="FF0000"/>
          <w:lang w:val="sk-SK"/>
        </w:rPr>
        <w:t>Quality of Service</w:t>
      </w:r>
      <w:r w:rsidRPr="00FA6A56">
        <w:rPr>
          <w:rFonts w:ascii="TimesNewRoman" w:hAnsi="TimesNewRoman" w:cs="TimesNewRoman"/>
          <w:color w:val="FF0000"/>
          <w:lang w:val="sk-SK"/>
        </w:rPr>
        <w:t>).</w:t>
      </w:r>
    </w:p>
    <w:p w:rsidR="000947F6" w:rsidRDefault="000947F6" w:rsidP="000947F6">
      <w:pPr>
        <w:rPr>
          <w:lang w:val="sk-SK"/>
        </w:rPr>
      </w:pPr>
    </w:p>
    <w:p w:rsidR="000947F6" w:rsidRPr="00775694" w:rsidRDefault="000947F6" w:rsidP="00775694">
      <w:pPr>
        <w:pStyle w:val="Odsekzoznamu"/>
        <w:numPr>
          <w:ilvl w:val="0"/>
          <w:numId w:val="1"/>
        </w:numPr>
        <w:ind w:left="426" w:hanging="426"/>
        <w:rPr>
          <w:b/>
          <w:lang w:val="sk-SK"/>
        </w:rPr>
      </w:pPr>
      <w:r w:rsidRPr="00775694">
        <w:rPr>
          <w:b/>
          <w:lang w:val="sk-SK"/>
        </w:rPr>
        <w:t>VoIP vyjadruje:</w:t>
      </w:r>
    </w:p>
    <w:p w:rsidR="000947F6" w:rsidRDefault="000947F6" w:rsidP="000947F6">
      <w:pPr>
        <w:autoSpaceDE w:val="0"/>
        <w:autoSpaceDN w:val="0"/>
        <w:adjustRightInd w:val="0"/>
        <w:rPr>
          <w:rFonts w:ascii="TimesNewRoman,Italic" w:hAnsi="TimesNewRoman,Italic" w:cs="TimesNewRoman,Italic"/>
          <w:i/>
          <w:iCs/>
          <w:lang w:val="sk-SK"/>
        </w:rPr>
      </w:pPr>
    </w:p>
    <w:p w:rsidR="000947F6" w:rsidRPr="00775694" w:rsidRDefault="000947F6" w:rsidP="00775694">
      <w:pPr>
        <w:pStyle w:val="Odsekzoznamu"/>
        <w:numPr>
          <w:ilvl w:val="1"/>
          <w:numId w:val="1"/>
        </w:numPr>
        <w:autoSpaceDE w:val="0"/>
        <w:autoSpaceDN w:val="0"/>
        <w:adjustRightInd w:val="0"/>
        <w:ind w:left="851"/>
        <w:rPr>
          <w:rFonts w:ascii="TimesNewRoman,Italic" w:hAnsi="TimesNewRoman,Italic" w:cs="TimesNewRoman,Italic"/>
          <w:iCs/>
          <w:lang w:val="sk-SK"/>
        </w:rPr>
      </w:pPr>
      <w:r w:rsidRPr="00775694">
        <w:rPr>
          <w:rFonts w:ascii="TimesNewRoman,Italic" w:hAnsi="TimesNewRoman,Italic" w:cs="TimesNewRoman,Italic"/>
          <w:iCs/>
          <w:lang w:val="sk-SK"/>
        </w:rPr>
        <w:t>View over IP</w:t>
      </w:r>
    </w:p>
    <w:p w:rsidR="000947F6" w:rsidRPr="00FA6A56" w:rsidRDefault="000947F6" w:rsidP="00775694">
      <w:pPr>
        <w:pStyle w:val="Odsekzoznamu"/>
        <w:numPr>
          <w:ilvl w:val="1"/>
          <w:numId w:val="1"/>
        </w:numPr>
        <w:autoSpaceDE w:val="0"/>
        <w:autoSpaceDN w:val="0"/>
        <w:adjustRightInd w:val="0"/>
        <w:ind w:left="851"/>
        <w:rPr>
          <w:rFonts w:ascii="TimesNewRoman,Italic" w:hAnsi="TimesNewRoman,Italic" w:cs="TimesNewRoman,Italic"/>
          <w:iCs/>
          <w:color w:val="FF0000"/>
          <w:lang w:val="sk-SK"/>
        </w:rPr>
      </w:pPr>
      <w:r w:rsidRPr="00FA6A56">
        <w:rPr>
          <w:rFonts w:ascii="TimesNewRoman,Italic" w:hAnsi="TimesNewRoman,Italic" w:cs="TimesNewRoman,Italic"/>
          <w:iCs/>
          <w:color w:val="FF0000"/>
          <w:lang w:val="sk-SK"/>
        </w:rPr>
        <w:t>Voice over IP</w:t>
      </w:r>
    </w:p>
    <w:p w:rsidR="000947F6" w:rsidRPr="00775694" w:rsidRDefault="000947F6" w:rsidP="00775694">
      <w:pPr>
        <w:pStyle w:val="Odsekzoznamu"/>
        <w:numPr>
          <w:ilvl w:val="1"/>
          <w:numId w:val="1"/>
        </w:numPr>
        <w:autoSpaceDE w:val="0"/>
        <w:autoSpaceDN w:val="0"/>
        <w:adjustRightInd w:val="0"/>
        <w:ind w:left="851"/>
        <w:rPr>
          <w:rFonts w:ascii="TimesNewRoman,Italic" w:hAnsi="TimesNewRoman,Italic" w:cs="TimesNewRoman,Italic"/>
          <w:iCs/>
          <w:lang w:val="sk-SK"/>
        </w:rPr>
      </w:pPr>
      <w:r w:rsidRPr="00775694">
        <w:rPr>
          <w:rFonts w:ascii="TimesNewRoman,Italic" w:hAnsi="TimesNewRoman,Italic" w:cs="TimesNewRoman,Italic"/>
          <w:iCs/>
          <w:lang w:val="sk-SK"/>
        </w:rPr>
        <w:t>With over IP</w:t>
      </w:r>
    </w:p>
    <w:p w:rsidR="000947F6" w:rsidRDefault="000947F6" w:rsidP="000947F6">
      <w:pPr>
        <w:autoSpaceDE w:val="0"/>
        <w:autoSpaceDN w:val="0"/>
        <w:adjustRightInd w:val="0"/>
        <w:rPr>
          <w:rFonts w:ascii="TimesNewRoman,Italic" w:hAnsi="TimesNewRoman,Italic" w:cs="TimesNewRoman,Italic"/>
          <w:i/>
          <w:iCs/>
          <w:lang w:val="sk-SK"/>
        </w:rPr>
      </w:pPr>
    </w:p>
    <w:p w:rsidR="000947F6" w:rsidRDefault="000947F6" w:rsidP="000947F6">
      <w:pPr>
        <w:autoSpaceDE w:val="0"/>
        <w:autoSpaceDN w:val="0"/>
        <w:adjustRightInd w:val="0"/>
        <w:rPr>
          <w:rFonts w:ascii="TimesNewRoman,Italic" w:hAnsi="TimesNewRoman,Italic" w:cs="TimesNewRoman,Italic"/>
          <w:i/>
          <w:iCs/>
          <w:lang w:val="sk-SK"/>
        </w:rPr>
      </w:pPr>
    </w:p>
    <w:p w:rsidR="000947F6" w:rsidRPr="00775694" w:rsidRDefault="00775694" w:rsidP="00775694">
      <w:pPr>
        <w:pStyle w:val="Odsekzoznamu"/>
        <w:numPr>
          <w:ilvl w:val="0"/>
          <w:numId w:val="1"/>
        </w:numPr>
        <w:ind w:left="426" w:hanging="426"/>
        <w:rPr>
          <w:b/>
          <w:lang w:val="sk-SK"/>
        </w:rPr>
      </w:pPr>
      <w:r w:rsidRPr="00775694">
        <w:rPr>
          <w:b/>
          <w:lang w:val="sk-SK"/>
        </w:rPr>
        <w:t>Dopl</w:t>
      </w:r>
      <w:r>
        <w:rPr>
          <w:b/>
          <w:lang w:val="sk-SK"/>
        </w:rPr>
        <w:t>ň</w:t>
      </w:r>
      <w:r w:rsidRPr="00775694">
        <w:rPr>
          <w:b/>
          <w:lang w:val="sk-SK"/>
        </w:rPr>
        <w:t>te</w:t>
      </w:r>
      <w:r>
        <w:rPr>
          <w:b/>
          <w:lang w:val="sk-SK"/>
        </w:rPr>
        <w:t xml:space="preserve"> chýbajúce názvy vrstiev koncepčného modelu NGN</w:t>
      </w:r>
    </w:p>
    <w:p w:rsidR="00775694" w:rsidRDefault="00775694" w:rsidP="000947F6">
      <w:pPr>
        <w:autoSpaceDE w:val="0"/>
        <w:autoSpaceDN w:val="0"/>
        <w:adjustRightInd w:val="0"/>
        <w:rPr>
          <w:rFonts w:ascii="TimesNewRoman,Italic" w:hAnsi="TimesNewRoman,Italic" w:cs="TimesNewRoman,Italic"/>
          <w:i/>
          <w:iCs/>
          <w:lang w:val="sk-SK"/>
        </w:rPr>
      </w:pPr>
    </w:p>
    <w:p w:rsidR="00775694" w:rsidRDefault="00A422AE" w:rsidP="00AB74A0">
      <w:pPr>
        <w:autoSpaceDE w:val="0"/>
        <w:autoSpaceDN w:val="0"/>
        <w:adjustRightInd w:val="0"/>
        <w:jc w:val="center"/>
        <w:rPr>
          <w:rFonts w:ascii="TimesNewRoman,Italic" w:hAnsi="TimesNewRoman,Italic" w:cs="TimesNewRoman,Italic"/>
          <w:i/>
          <w:iCs/>
          <w:lang w:val="sk-SK"/>
        </w:rPr>
      </w:pPr>
      <w:r>
        <w:rPr>
          <w:rFonts w:ascii="TimesNewRoman,Italic" w:hAnsi="TimesNewRoman,Italic" w:cs="TimesNewRoman,Italic"/>
          <w:i/>
          <w:iCs/>
          <w:noProof/>
          <w:lang w:val="sk-SK" w:eastAsia="sk-SK"/>
        </w:rPr>
        <w:drawing>
          <wp:inline distT="0" distB="0" distL="0" distR="0">
            <wp:extent cx="4306833" cy="3666752"/>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ngn_model-riesenie_SK.png"/>
                    <pic:cNvPicPr/>
                  </pic:nvPicPr>
                  <pic:blipFill>
                    <a:blip r:embed="rId8">
                      <a:extLst>
                        <a:ext uri="{28A0092B-C50C-407E-A947-70E740481C1C}">
                          <a14:useLocalDpi xmlns:a14="http://schemas.microsoft.com/office/drawing/2010/main" val="0"/>
                        </a:ext>
                      </a:extLst>
                    </a:blip>
                    <a:stretch>
                      <a:fillRect/>
                    </a:stretch>
                  </pic:blipFill>
                  <pic:spPr>
                    <a:xfrm>
                      <a:off x="0" y="0"/>
                      <a:ext cx="4306833" cy="3666752"/>
                    </a:xfrm>
                    <a:prstGeom prst="rect">
                      <a:avLst/>
                    </a:prstGeom>
                  </pic:spPr>
                </pic:pic>
              </a:graphicData>
            </a:graphic>
          </wp:inline>
        </w:drawing>
      </w:r>
    </w:p>
    <w:p w:rsidR="00775694" w:rsidRDefault="00775694" w:rsidP="000947F6">
      <w:pPr>
        <w:autoSpaceDE w:val="0"/>
        <w:autoSpaceDN w:val="0"/>
        <w:adjustRightInd w:val="0"/>
        <w:rPr>
          <w:lang w:val="sk-SK"/>
        </w:rPr>
      </w:pPr>
    </w:p>
    <w:p w:rsidR="00775694" w:rsidRDefault="00775694" w:rsidP="000947F6">
      <w:pPr>
        <w:autoSpaceDE w:val="0"/>
        <w:autoSpaceDN w:val="0"/>
        <w:adjustRightInd w:val="0"/>
        <w:rPr>
          <w:lang w:val="sk-SK"/>
        </w:rPr>
      </w:pPr>
    </w:p>
    <w:p w:rsidR="00775694" w:rsidRPr="002A0952" w:rsidRDefault="002A0952" w:rsidP="002A0952">
      <w:pPr>
        <w:pStyle w:val="Odsekzoznamu"/>
        <w:numPr>
          <w:ilvl w:val="0"/>
          <w:numId w:val="1"/>
        </w:numPr>
        <w:ind w:left="426" w:hanging="426"/>
        <w:rPr>
          <w:b/>
          <w:lang w:val="sk-SK"/>
        </w:rPr>
      </w:pPr>
      <w:r w:rsidRPr="002A0952">
        <w:rPr>
          <w:b/>
          <w:lang w:val="sk-SK"/>
        </w:rPr>
        <w:t>Doplňte:</w:t>
      </w:r>
    </w:p>
    <w:p w:rsidR="002A0952" w:rsidRDefault="002A0952" w:rsidP="000947F6">
      <w:pPr>
        <w:autoSpaceDE w:val="0"/>
        <w:autoSpaceDN w:val="0"/>
        <w:adjustRightInd w:val="0"/>
        <w:rPr>
          <w:lang w:val="sk-SK"/>
        </w:rPr>
      </w:pPr>
    </w:p>
    <w:p w:rsidR="002A0952" w:rsidRPr="002A0952" w:rsidRDefault="00AB74A0" w:rsidP="002A0952">
      <w:pPr>
        <w:pStyle w:val="Odsekzoznamu"/>
        <w:numPr>
          <w:ilvl w:val="0"/>
          <w:numId w:val="2"/>
        </w:numPr>
        <w:autoSpaceDE w:val="0"/>
        <w:autoSpaceDN w:val="0"/>
        <w:adjustRightInd w:val="0"/>
        <w:jc w:val="both"/>
        <w:rPr>
          <w:rFonts w:ascii="TimesNewRoman" w:hAnsi="TimesNewRoman" w:cs="TimesNewRoman"/>
          <w:lang w:val="sk-SK"/>
        </w:rPr>
      </w:pPr>
      <w:r w:rsidRPr="00FA6A56">
        <w:rPr>
          <w:rFonts w:ascii="TimesNewRoman,Bold" w:hAnsi="TimesNewRoman,Bold" w:cs="TimesNewRoman,Bold"/>
          <w:b/>
          <w:bCs/>
          <w:color w:val="FF0000"/>
          <w:lang w:val="sk-SK"/>
        </w:rPr>
        <w:t>Vrstva prístupu</w:t>
      </w:r>
      <w:r w:rsidR="002A0952" w:rsidRPr="002A0952">
        <w:rPr>
          <w:rFonts w:ascii="TimesNewRoman,Bold" w:hAnsi="TimesNewRoman,Bold" w:cs="TimesNewRoman,Bold"/>
          <w:b/>
          <w:bCs/>
          <w:lang w:val="sk-SK"/>
        </w:rPr>
        <w:t xml:space="preserve"> </w:t>
      </w:r>
      <w:r w:rsidR="002A0952" w:rsidRPr="002A0952">
        <w:rPr>
          <w:rFonts w:ascii="TimesNewRoman" w:hAnsi="TimesNewRoman" w:cs="TimesNewRoman"/>
          <w:lang w:val="sk-SK"/>
        </w:rPr>
        <w:t>poskytuje infraštruktúru, napr. prístupovú sieť medzi koncovým používateľom a transportnou sieťou. Prístupová sieť môže byť bezdrôtová aj</w:t>
      </w:r>
      <w:r w:rsidR="002A0952">
        <w:rPr>
          <w:rFonts w:ascii="TimesNewRoman" w:hAnsi="TimesNewRoman" w:cs="TimesNewRoman"/>
          <w:lang w:val="sk-SK"/>
        </w:rPr>
        <w:t xml:space="preserve"> </w:t>
      </w:r>
      <w:r w:rsidR="002A0952" w:rsidRPr="002A0952">
        <w:rPr>
          <w:rFonts w:ascii="TimesNewRoman" w:hAnsi="TimesNewRoman" w:cs="TimesNewRoman"/>
          <w:lang w:val="sk-SK"/>
        </w:rPr>
        <w:t>pevná a môže byť založená na rôznych prenosových médiách.</w:t>
      </w:r>
    </w:p>
    <w:p w:rsidR="002A0952" w:rsidRDefault="002A0952" w:rsidP="002A0952">
      <w:pPr>
        <w:autoSpaceDE w:val="0"/>
        <w:autoSpaceDN w:val="0"/>
        <w:adjustRightInd w:val="0"/>
        <w:jc w:val="both"/>
        <w:rPr>
          <w:rFonts w:ascii="TimesNewRoman,Bold" w:hAnsi="TimesNewRoman,Bold" w:cs="TimesNewRoman,Bold"/>
          <w:b/>
          <w:bCs/>
          <w:lang w:val="sk-SK"/>
        </w:rPr>
      </w:pPr>
    </w:p>
    <w:p w:rsidR="002A0952" w:rsidRDefault="00AB74A0" w:rsidP="002A0952">
      <w:pPr>
        <w:pStyle w:val="Odsekzoznamu"/>
        <w:numPr>
          <w:ilvl w:val="0"/>
          <w:numId w:val="2"/>
        </w:numPr>
        <w:autoSpaceDE w:val="0"/>
        <w:autoSpaceDN w:val="0"/>
        <w:adjustRightInd w:val="0"/>
        <w:jc w:val="both"/>
        <w:rPr>
          <w:rFonts w:ascii="TimesNewRoman" w:hAnsi="TimesNewRoman" w:cs="TimesNewRoman"/>
          <w:lang w:val="sk-SK"/>
        </w:rPr>
      </w:pPr>
      <w:r w:rsidRPr="00FA6A56">
        <w:rPr>
          <w:rFonts w:ascii="TimesNewRoman,Bold" w:hAnsi="TimesNewRoman,Bold" w:cs="TimesNewRoman,Bold"/>
          <w:b/>
          <w:bCs/>
          <w:color w:val="FF0000"/>
          <w:lang w:val="sk-SK"/>
        </w:rPr>
        <w:t>Vrstva služieb</w:t>
      </w:r>
      <w:r w:rsidR="002A0952">
        <w:rPr>
          <w:rFonts w:ascii="TimesNewRoman,Bold" w:hAnsi="TimesNewRoman,Bold" w:cs="TimesNewRoman,Bold"/>
          <w:b/>
          <w:bCs/>
          <w:lang w:val="sk-SK"/>
        </w:rPr>
        <w:t xml:space="preserve"> </w:t>
      </w:r>
      <w:r w:rsidR="002A0952" w:rsidRPr="002A0952">
        <w:rPr>
          <w:rFonts w:ascii="TimesNewRoman" w:hAnsi="TimesNewRoman" w:cs="TimesNewRoman"/>
          <w:lang w:val="sk-SK"/>
        </w:rPr>
        <w:t>ponúka funkcie základných služieb, ktoré môžu byť použité na vytvorenie komplexnejších a sofistikovanejších služieb a aplikácií. Riadi priebeh</w:t>
      </w:r>
      <w:r w:rsidR="002A0952">
        <w:rPr>
          <w:rFonts w:ascii="TimesNewRoman" w:hAnsi="TimesNewRoman" w:cs="TimesNewRoman"/>
          <w:lang w:val="sk-SK"/>
        </w:rPr>
        <w:t xml:space="preserve"> </w:t>
      </w:r>
      <w:r w:rsidR="002A0952" w:rsidRPr="002A0952">
        <w:rPr>
          <w:rFonts w:ascii="TimesNewRoman" w:hAnsi="TimesNewRoman" w:cs="TimesNewRoman"/>
          <w:lang w:val="sk-SK"/>
        </w:rPr>
        <w:t>služby na základe logiky služby.</w:t>
      </w:r>
    </w:p>
    <w:p w:rsidR="002A0952" w:rsidRPr="002A0952" w:rsidRDefault="002A0952" w:rsidP="002A0952">
      <w:pPr>
        <w:pStyle w:val="Odsekzoznamu"/>
        <w:jc w:val="both"/>
        <w:rPr>
          <w:rFonts w:ascii="TimesNewRoman,Bold" w:hAnsi="TimesNewRoman,Bold" w:cs="TimesNewRoman,Bold"/>
          <w:b/>
          <w:bCs/>
          <w:lang w:val="sk-SK"/>
        </w:rPr>
      </w:pPr>
    </w:p>
    <w:p w:rsidR="002A0952" w:rsidRPr="002A0952" w:rsidRDefault="002A0952" w:rsidP="002A0952">
      <w:pPr>
        <w:pStyle w:val="Odsekzoznamu"/>
        <w:autoSpaceDE w:val="0"/>
        <w:autoSpaceDN w:val="0"/>
        <w:adjustRightInd w:val="0"/>
        <w:jc w:val="both"/>
        <w:rPr>
          <w:rFonts w:ascii="TimesNewRoman" w:hAnsi="TimesNewRoman" w:cs="TimesNewRoman"/>
          <w:lang w:val="sk-SK"/>
        </w:rPr>
      </w:pPr>
    </w:p>
    <w:p w:rsidR="002A0952" w:rsidRPr="002A0952" w:rsidRDefault="002A0952" w:rsidP="002A0952">
      <w:pPr>
        <w:pStyle w:val="Odsekzoznamu"/>
        <w:jc w:val="both"/>
        <w:rPr>
          <w:rFonts w:ascii="TimesNewRoman,Bold" w:hAnsi="TimesNewRoman,Bold" w:cs="TimesNewRoman,Bold"/>
          <w:b/>
          <w:bCs/>
          <w:lang w:val="sk-SK"/>
        </w:rPr>
      </w:pPr>
    </w:p>
    <w:p w:rsidR="002A0952" w:rsidRDefault="00AB74A0" w:rsidP="002A0952">
      <w:pPr>
        <w:pStyle w:val="Odsekzoznamu"/>
        <w:numPr>
          <w:ilvl w:val="0"/>
          <w:numId w:val="2"/>
        </w:numPr>
        <w:autoSpaceDE w:val="0"/>
        <w:autoSpaceDN w:val="0"/>
        <w:adjustRightInd w:val="0"/>
        <w:jc w:val="both"/>
        <w:rPr>
          <w:rFonts w:ascii="TimesNewRoman" w:hAnsi="TimesNewRoman" w:cs="TimesNewRoman"/>
          <w:lang w:val="sk-SK"/>
        </w:rPr>
      </w:pPr>
      <w:r w:rsidRPr="00FA6A56">
        <w:rPr>
          <w:rFonts w:ascii="TimesNewRoman,Bold" w:hAnsi="TimesNewRoman,Bold" w:cs="TimesNewRoman,Bold"/>
          <w:b/>
          <w:bCs/>
          <w:color w:val="FF0000"/>
          <w:lang w:val="sk-SK"/>
        </w:rPr>
        <w:t>Riadiaca vrstva</w:t>
      </w:r>
      <w:r w:rsidR="002A0952">
        <w:rPr>
          <w:rFonts w:ascii="TimesNewRoman,Bold" w:hAnsi="TimesNewRoman,Bold" w:cs="TimesNewRoman,Bold"/>
          <w:b/>
          <w:bCs/>
          <w:lang w:val="sk-SK"/>
        </w:rPr>
        <w:t xml:space="preserve"> </w:t>
      </w:r>
      <w:r w:rsidR="002A0952" w:rsidRPr="002A0952">
        <w:rPr>
          <w:rFonts w:ascii="TimesNewRoman" w:hAnsi="TimesNewRoman" w:cs="TimesNewRoman"/>
          <w:lang w:val="sk-SK"/>
        </w:rPr>
        <w:t xml:space="preserve"> zahŕňa riadenie služieb a riadenie sieťových prvkov. Táto rovina je zodpovedná za zostavenie, riadenie a zrušenie multimediálneho spojenia. Zabezpečuje taktiež riadenie zdrojov v závislosti od požiadaviek na službu. Jedným z hlavných princípov NGN je oddelenie riadiacej logiky od spojovacieho</w:t>
      </w:r>
      <w:r w:rsidR="002A0952">
        <w:rPr>
          <w:rFonts w:ascii="TimesNewRoman" w:hAnsi="TimesNewRoman" w:cs="TimesNewRoman"/>
          <w:lang w:val="sk-SK"/>
        </w:rPr>
        <w:t xml:space="preserve"> </w:t>
      </w:r>
      <w:r w:rsidR="002A0952" w:rsidRPr="002A0952">
        <w:rPr>
          <w:rFonts w:ascii="TimesNewRoman" w:hAnsi="TimesNewRoman" w:cs="TimesNewRoman"/>
          <w:lang w:val="sk-SK"/>
        </w:rPr>
        <w:t>hardvéru.</w:t>
      </w:r>
    </w:p>
    <w:p w:rsidR="002A0952" w:rsidRPr="002A0952" w:rsidRDefault="002A0952" w:rsidP="002A0952">
      <w:pPr>
        <w:autoSpaceDE w:val="0"/>
        <w:autoSpaceDN w:val="0"/>
        <w:adjustRightInd w:val="0"/>
        <w:ind w:left="360"/>
        <w:jc w:val="both"/>
        <w:rPr>
          <w:rFonts w:ascii="TimesNewRoman" w:hAnsi="TimesNewRoman" w:cs="TimesNewRoman"/>
          <w:lang w:val="sk-SK"/>
        </w:rPr>
      </w:pPr>
    </w:p>
    <w:p w:rsidR="002A0952" w:rsidRPr="002A0952" w:rsidRDefault="00AB74A0" w:rsidP="002A0952">
      <w:pPr>
        <w:pStyle w:val="Odsekzoznamu"/>
        <w:numPr>
          <w:ilvl w:val="0"/>
          <w:numId w:val="2"/>
        </w:numPr>
        <w:autoSpaceDE w:val="0"/>
        <w:autoSpaceDN w:val="0"/>
        <w:adjustRightInd w:val="0"/>
        <w:jc w:val="both"/>
        <w:rPr>
          <w:rFonts w:ascii="TimesNewRoman" w:hAnsi="TimesNewRoman" w:cs="TimesNewRoman"/>
          <w:lang w:val="sk-SK"/>
        </w:rPr>
      </w:pPr>
      <w:r w:rsidRPr="00FA6A56">
        <w:rPr>
          <w:rFonts w:ascii="TimesNewRoman,Bold" w:hAnsi="TimesNewRoman,Bold" w:cs="TimesNewRoman,Bold"/>
          <w:b/>
          <w:bCs/>
          <w:color w:val="FF0000"/>
          <w:lang w:val="sk-SK"/>
        </w:rPr>
        <w:t>Transportná vrstva</w:t>
      </w:r>
      <w:r w:rsidR="002A0952">
        <w:rPr>
          <w:rFonts w:ascii="TimesNewRoman,Bold" w:hAnsi="TimesNewRoman,Bold" w:cs="TimesNewRoman,Bold"/>
          <w:b/>
          <w:bCs/>
          <w:lang w:val="sk-SK"/>
        </w:rPr>
        <w:t xml:space="preserve"> </w:t>
      </w:r>
      <w:r w:rsidR="002A0952" w:rsidRPr="002A0952">
        <w:rPr>
          <w:rFonts w:ascii="TimesNewRoman" w:hAnsi="TimesNewRoman" w:cs="TimesNewRoman"/>
          <w:lang w:val="sk-SK"/>
        </w:rPr>
        <w:t>zabezpečuje prenos medzi jednotlivými uzlami (bodmi) siete, ku ktorým sú pripojené prístupové siete. Prepája aj fyzické prvky umiestnené v jednotlivých rovinách referenčnej architektúry. Umožňuje taktiež rôzne typy prevádzky a prenos rôznych médií (signalizácie, interaktívnych dát,</w:t>
      </w:r>
      <w:r w:rsidR="002A0952">
        <w:rPr>
          <w:rFonts w:ascii="TimesNewRoman" w:hAnsi="TimesNewRoman" w:cs="TimesNewRoman"/>
          <w:lang w:val="sk-SK"/>
        </w:rPr>
        <w:t xml:space="preserve"> </w:t>
      </w:r>
      <w:r w:rsidR="002A0952" w:rsidRPr="002A0952">
        <w:rPr>
          <w:rFonts w:ascii="TimesNewRoman" w:hAnsi="TimesNewRoman" w:cs="TimesNewRoman"/>
          <w:lang w:val="sk-SK"/>
        </w:rPr>
        <w:t>videa v reálnom čase, hlasovú komunikáciu a pod.).</w:t>
      </w:r>
    </w:p>
    <w:p w:rsidR="002A0952" w:rsidRDefault="002A0952" w:rsidP="002A0952">
      <w:pPr>
        <w:autoSpaceDE w:val="0"/>
        <w:autoSpaceDN w:val="0"/>
        <w:adjustRightInd w:val="0"/>
        <w:rPr>
          <w:lang w:val="sk-SK"/>
        </w:rPr>
      </w:pPr>
    </w:p>
    <w:p w:rsidR="002A0952" w:rsidRPr="002F1A76" w:rsidRDefault="002F1A76" w:rsidP="002F1A76">
      <w:pPr>
        <w:pStyle w:val="Odsekzoznamu"/>
        <w:numPr>
          <w:ilvl w:val="0"/>
          <w:numId w:val="1"/>
        </w:numPr>
        <w:ind w:left="426" w:hanging="426"/>
        <w:rPr>
          <w:b/>
          <w:lang w:val="sk-SK"/>
        </w:rPr>
      </w:pPr>
      <w:r w:rsidRPr="002F1A76">
        <w:rPr>
          <w:b/>
          <w:lang w:val="sk-SK"/>
        </w:rPr>
        <w:t>Vymenujte úlohy pre sieťovú inteligenciu, ktoré musia byť zabezpečené:</w:t>
      </w:r>
    </w:p>
    <w:p w:rsidR="002F1A76" w:rsidRDefault="002F1A76" w:rsidP="002A0952">
      <w:pPr>
        <w:autoSpaceDE w:val="0"/>
        <w:autoSpaceDN w:val="0"/>
        <w:adjustRightInd w:val="0"/>
        <w:rPr>
          <w:lang w:val="sk-SK"/>
        </w:rPr>
      </w:pPr>
    </w:p>
    <w:p w:rsidR="002F1A76" w:rsidRPr="00FA6A56" w:rsidRDefault="00AB74A0" w:rsidP="002F1A76">
      <w:pPr>
        <w:pStyle w:val="Odsekzoznamu"/>
        <w:numPr>
          <w:ilvl w:val="0"/>
          <w:numId w:val="4"/>
        </w:numPr>
        <w:autoSpaceDE w:val="0"/>
        <w:autoSpaceDN w:val="0"/>
        <w:adjustRightInd w:val="0"/>
        <w:rPr>
          <w:color w:val="FF0000"/>
          <w:lang w:val="sk-SK"/>
        </w:rPr>
      </w:pPr>
      <w:r w:rsidRPr="00FA6A56">
        <w:rPr>
          <w:rFonts w:ascii="TimesNewRoman" w:hAnsi="TimesNewRoman" w:cs="TimesNewRoman"/>
          <w:color w:val="FF0000"/>
          <w:lang w:val="sk-SK"/>
        </w:rPr>
        <w:t>Manažment zdrojov</w:t>
      </w:r>
    </w:p>
    <w:p w:rsidR="002F1A76" w:rsidRPr="00FA6A56" w:rsidRDefault="002F1A76" w:rsidP="002A0952">
      <w:pPr>
        <w:autoSpaceDE w:val="0"/>
        <w:autoSpaceDN w:val="0"/>
        <w:adjustRightInd w:val="0"/>
        <w:rPr>
          <w:color w:val="FF0000"/>
          <w:lang w:val="sk-SK"/>
        </w:rPr>
      </w:pPr>
    </w:p>
    <w:p w:rsidR="002F1A76" w:rsidRPr="00FA6A56" w:rsidRDefault="002F1A76" w:rsidP="002A0952">
      <w:pPr>
        <w:autoSpaceDE w:val="0"/>
        <w:autoSpaceDN w:val="0"/>
        <w:adjustRightInd w:val="0"/>
        <w:rPr>
          <w:color w:val="FF0000"/>
          <w:lang w:val="sk-SK"/>
        </w:rPr>
      </w:pPr>
    </w:p>
    <w:p w:rsidR="002F1A76" w:rsidRPr="00FA6A56" w:rsidRDefault="00AB74A0" w:rsidP="002F1A76">
      <w:pPr>
        <w:pStyle w:val="Odsekzoznamu"/>
        <w:numPr>
          <w:ilvl w:val="0"/>
          <w:numId w:val="4"/>
        </w:numPr>
        <w:autoSpaceDE w:val="0"/>
        <w:autoSpaceDN w:val="0"/>
        <w:adjustRightInd w:val="0"/>
        <w:rPr>
          <w:color w:val="FF0000"/>
          <w:lang w:val="sk-SK"/>
        </w:rPr>
      </w:pPr>
      <w:r w:rsidRPr="00FA6A56">
        <w:rPr>
          <w:rFonts w:ascii="TimesNewRoman" w:hAnsi="TimesNewRoman" w:cs="TimesNewRoman"/>
          <w:color w:val="FF0000"/>
          <w:lang w:val="sk-SK"/>
        </w:rPr>
        <w:t>Spracovanie a riadenie rôznych tokov médií, kódovanie, prenos dát</w:t>
      </w:r>
    </w:p>
    <w:p w:rsidR="002A0952" w:rsidRPr="00FA6A56" w:rsidRDefault="002A0952" w:rsidP="002A0952">
      <w:pPr>
        <w:autoSpaceDE w:val="0"/>
        <w:autoSpaceDN w:val="0"/>
        <w:adjustRightInd w:val="0"/>
        <w:rPr>
          <w:color w:val="FF0000"/>
          <w:lang w:val="sk-SK"/>
        </w:rPr>
      </w:pPr>
    </w:p>
    <w:p w:rsidR="002F1A76" w:rsidRPr="00FA6A56" w:rsidRDefault="002F1A76" w:rsidP="002A0952">
      <w:pPr>
        <w:autoSpaceDE w:val="0"/>
        <w:autoSpaceDN w:val="0"/>
        <w:adjustRightInd w:val="0"/>
        <w:rPr>
          <w:color w:val="FF0000"/>
          <w:lang w:val="sk-SK"/>
        </w:rPr>
      </w:pPr>
    </w:p>
    <w:p w:rsidR="002F1A76" w:rsidRPr="00FA6A56" w:rsidRDefault="00AB74A0" w:rsidP="002F1A76">
      <w:pPr>
        <w:pStyle w:val="Odsekzoznamu"/>
        <w:numPr>
          <w:ilvl w:val="0"/>
          <w:numId w:val="4"/>
        </w:numPr>
        <w:autoSpaceDE w:val="0"/>
        <w:autoSpaceDN w:val="0"/>
        <w:adjustRightInd w:val="0"/>
        <w:rPr>
          <w:color w:val="FF0000"/>
          <w:lang w:val="sk-SK"/>
        </w:rPr>
      </w:pPr>
      <w:r w:rsidRPr="00FA6A56">
        <w:rPr>
          <w:rFonts w:ascii="TimesNewRoman" w:hAnsi="TimesNewRoman" w:cs="TimesNewRoman"/>
          <w:color w:val="FF0000"/>
          <w:lang w:val="sk-SK"/>
        </w:rPr>
        <w:t>Riadenie volaní a spojenia</w:t>
      </w:r>
    </w:p>
    <w:p w:rsidR="002F1A76" w:rsidRPr="00FA6A56" w:rsidRDefault="002F1A76" w:rsidP="002A0952">
      <w:pPr>
        <w:autoSpaceDE w:val="0"/>
        <w:autoSpaceDN w:val="0"/>
        <w:adjustRightInd w:val="0"/>
        <w:rPr>
          <w:color w:val="FF0000"/>
          <w:lang w:val="sk-SK"/>
        </w:rPr>
      </w:pPr>
    </w:p>
    <w:p w:rsidR="002F1A76" w:rsidRPr="00FA6A56" w:rsidRDefault="002F1A76" w:rsidP="002A0952">
      <w:pPr>
        <w:autoSpaceDE w:val="0"/>
        <w:autoSpaceDN w:val="0"/>
        <w:adjustRightInd w:val="0"/>
        <w:rPr>
          <w:color w:val="FF0000"/>
          <w:lang w:val="sk-SK"/>
        </w:rPr>
      </w:pPr>
    </w:p>
    <w:p w:rsidR="002F1A76" w:rsidRPr="00FA6A56" w:rsidRDefault="00AB74A0" w:rsidP="002F1A76">
      <w:pPr>
        <w:pStyle w:val="Odsekzoznamu"/>
        <w:numPr>
          <w:ilvl w:val="0"/>
          <w:numId w:val="4"/>
        </w:numPr>
        <w:autoSpaceDE w:val="0"/>
        <w:autoSpaceDN w:val="0"/>
        <w:adjustRightInd w:val="0"/>
        <w:rPr>
          <w:color w:val="FF0000"/>
          <w:lang w:val="sk-SK"/>
        </w:rPr>
      </w:pPr>
      <w:r w:rsidRPr="00FA6A56">
        <w:rPr>
          <w:rFonts w:ascii="TimesNewRoman" w:hAnsi="TimesNewRoman" w:cs="TimesNewRoman"/>
          <w:color w:val="FF0000"/>
          <w:lang w:val="sk-SK"/>
        </w:rPr>
        <w:t>Riadenie služieb</w:t>
      </w:r>
    </w:p>
    <w:p w:rsidR="002F1A76" w:rsidRDefault="002F1A76" w:rsidP="002A0952">
      <w:pPr>
        <w:autoSpaceDE w:val="0"/>
        <w:autoSpaceDN w:val="0"/>
        <w:adjustRightInd w:val="0"/>
        <w:rPr>
          <w:lang w:val="sk-SK"/>
        </w:rPr>
      </w:pPr>
    </w:p>
    <w:p w:rsidR="002F1A76" w:rsidRDefault="002F1A76" w:rsidP="002A0952">
      <w:pPr>
        <w:autoSpaceDE w:val="0"/>
        <w:autoSpaceDN w:val="0"/>
        <w:adjustRightInd w:val="0"/>
        <w:rPr>
          <w:lang w:val="sk-SK"/>
        </w:rPr>
      </w:pPr>
    </w:p>
    <w:p w:rsidR="002A0952" w:rsidRPr="003D2F45" w:rsidRDefault="003D2F45" w:rsidP="003D2F45">
      <w:pPr>
        <w:pStyle w:val="Odsekzoznamu"/>
        <w:numPr>
          <w:ilvl w:val="0"/>
          <w:numId w:val="1"/>
        </w:numPr>
        <w:ind w:left="426" w:hanging="426"/>
        <w:rPr>
          <w:b/>
          <w:lang w:val="sk-SK"/>
        </w:rPr>
      </w:pPr>
      <w:r w:rsidRPr="003D2F45">
        <w:rPr>
          <w:b/>
          <w:lang w:val="sk-SK"/>
        </w:rPr>
        <w:t>Doplňte vlastnosti</w:t>
      </w:r>
      <w:r w:rsidR="002A0952" w:rsidRPr="003D2F45">
        <w:rPr>
          <w:b/>
          <w:lang w:val="sk-SK"/>
        </w:rPr>
        <w:t xml:space="preserve"> PSTN/IN, internetu a</w:t>
      </w:r>
      <w:r w:rsidRPr="003D2F45">
        <w:rPr>
          <w:b/>
          <w:lang w:val="sk-SK"/>
        </w:rPr>
        <w:t> </w:t>
      </w:r>
      <w:r w:rsidR="002A0952" w:rsidRPr="003D2F45">
        <w:rPr>
          <w:b/>
          <w:lang w:val="sk-SK"/>
        </w:rPr>
        <w:t>NGN</w:t>
      </w:r>
      <w:r w:rsidRPr="003D2F45">
        <w:rPr>
          <w:b/>
          <w:lang w:val="sk-SK"/>
        </w:rPr>
        <w:t>:</w:t>
      </w:r>
    </w:p>
    <w:p w:rsidR="002A0952" w:rsidRDefault="002A0952" w:rsidP="002A0952">
      <w:pPr>
        <w:autoSpaceDE w:val="0"/>
        <w:autoSpaceDN w:val="0"/>
        <w:adjustRightInd w:val="0"/>
        <w:rPr>
          <w:rFonts w:ascii="TimesNewRoman" w:hAnsi="TimesNewRoman" w:cs="TimesNewRoman"/>
          <w:lang w:val="sk-SK"/>
        </w:rPr>
      </w:pPr>
    </w:p>
    <w:tbl>
      <w:tblPr>
        <w:tblStyle w:val="Mriekatabuky"/>
        <w:tblW w:w="0" w:type="auto"/>
        <w:tblLayout w:type="fixed"/>
        <w:tblLook w:val="04A0" w:firstRow="1" w:lastRow="0" w:firstColumn="1" w:lastColumn="0" w:noHBand="0" w:noVBand="1"/>
      </w:tblPr>
      <w:tblGrid>
        <w:gridCol w:w="2133"/>
        <w:gridCol w:w="2443"/>
        <w:gridCol w:w="2407"/>
        <w:gridCol w:w="2305"/>
      </w:tblGrid>
      <w:tr w:rsidR="003D2F45" w:rsidTr="003D2F45">
        <w:tc>
          <w:tcPr>
            <w:tcW w:w="2133" w:type="dxa"/>
          </w:tcPr>
          <w:p w:rsidR="003D2F45" w:rsidRDefault="003D2F45" w:rsidP="002A0952">
            <w:pPr>
              <w:autoSpaceDE w:val="0"/>
              <w:autoSpaceDN w:val="0"/>
              <w:adjustRightInd w:val="0"/>
              <w:rPr>
                <w:rFonts w:ascii="TimesNewRoman,Bold" w:hAnsi="TimesNewRoman,Bold" w:cs="TimesNewRoman,Bold"/>
                <w:b/>
                <w:bCs/>
                <w:lang w:val="sk-SK"/>
              </w:rPr>
            </w:pPr>
          </w:p>
        </w:tc>
        <w:tc>
          <w:tcPr>
            <w:tcW w:w="2443" w:type="dxa"/>
          </w:tcPr>
          <w:p w:rsidR="003D2F45" w:rsidRDefault="003D2F45" w:rsidP="003D2F45">
            <w:pPr>
              <w:autoSpaceDE w:val="0"/>
              <w:autoSpaceDN w:val="0"/>
              <w:adjustRightInd w:val="0"/>
              <w:jc w:val="center"/>
              <w:rPr>
                <w:rFonts w:ascii="TimesNewRoman" w:hAnsi="TimesNewRoman" w:cs="TimesNewRoman"/>
                <w:lang w:val="sk-SK"/>
              </w:rPr>
            </w:pPr>
            <w:r>
              <w:rPr>
                <w:rFonts w:ascii="TimesNewRoman,Bold" w:hAnsi="TimesNewRoman,Bold" w:cs="TimesNewRoman,Bold"/>
                <w:b/>
                <w:bCs/>
                <w:lang w:val="sk-SK"/>
              </w:rPr>
              <w:t>PSTN/IN</w:t>
            </w:r>
          </w:p>
        </w:tc>
        <w:tc>
          <w:tcPr>
            <w:tcW w:w="2407" w:type="dxa"/>
          </w:tcPr>
          <w:p w:rsidR="003D2F45" w:rsidRDefault="003D2F45" w:rsidP="003D2F45">
            <w:pPr>
              <w:autoSpaceDE w:val="0"/>
              <w:autoSpaceDN w:val="0"/>
              <w:adjustRightInd w:val="0"/>
              <w:jc w:val="center"/>
              <w:rPr>
                <w:rFonts w:ascii="TimesNewRoman" w:hAnsi="TimesNewRoman" w:cs="TimesNewRoman"/>
                <w:lang w:val="sk-SK"/>
              </w:rPr>
            </w:pPr>
            <w:r>
              <w:rPr>
                <w:rFonts w:ascii="TimesNewRoman,Bold" w:hAnsi="TimesNewRoman,Bold" w:cs="TimesNewRoman,Bold"/>
                <w:b/>
                <w:bCs/>
                <w:lang w:val="sk-SK"/>
              </w:rPr>
              <w:t>Internet</w:t>
            </w:r>
          </w:p>
        </w:tc>
        <w:tc>
          <w:tcPr>
            <w:tcW w:w="2305" w:type="dxa"/>
          </w:tcPr>
          <w:p w:rsidR="003D2F45" w:rsidRDefault="003D2F45" w:rsidP="003D2F45">
            <w:pPr>
              <w:autoSpaceDE w:val="0"/>
              <w:autoSpaceDN w:val="0"/>
              <w:adjustRightInd w:val="0"/>
              <w:jc w:val="center"/>
              <w:rPr>
                <w:rFonts w:ascii="TimesNewRoman" w:hAnsi="TimesNewRoman" w:cs="TimesNewRoman"/>
                <w:lang w:val="sk-SK"/>
              </w:rPr>
            </w:pPr>
            <w:r>
              <w:rPr>
                <w:rFonts w:ascii="TimesNewRoman,Bold" w:hAnsi="TimesNewRoman,Bold" w:cs="TimesNewRoman,Bold"/>
                <w:b/>
                <w:bCs/>
                <w:lang w:val="sk-SK"/>
              </w:rPr>
              <w:t>NGN</w:t>
            </w:r>
          </w:p>
        </w:tc>
      </w:tr>
      <w:tr w:rsidR="003D2F45" w:rsidTr="003D2F45">
        <w:tc>
          <w:tcPr>
            <w:tcW w:w="2133" w:type="dxa"/>
            <w:vAlign w:val="center"/>
          </w:tcPr>
          <w:p w:rsidR="003D2F45" w:rsidRDefault="003D2F45" w:rsidP="003D2F45">
            <w:pPr>
              <w:autoSpaceDE w:val="0"/>
              <w:autoSpaceDN w:val="0"/>
              <w:adjustRightInd w:val="0"/>
              <w:jc w:val="center"/>
              <w:rPr>
                <w:rFonts w:ascii="TimesNewRoman" w:hAnsi="TimesNewRoman" w:cs="TimesNewRoman"/>
                <w:lang w:val="sk-SK"/>
              </w:rPr>
            </w:pPr>
            <w:r>
              <w:rPr>
                <w:rFonts w:ascii="TimesNewRoman" w:hAnsi="TimesNewRoman" w:cs="TimesNewRoman"/>
                <w:lang w:val="sk-SK"/>
              </w:rPr>
              <w:t>Multimediálne služby</w:t>
            </w:r>
          </w:p>
        </w:tc>
        <w:tc>
          <w:tcPr>
            <w:tcW w:w="2443" w:type="dxa"/>
            <w:vAlign w:val="center"/>
          </w:tcPr>
          <w:p w:rsidR="003D2F45" w:rsidRPr="00FA6A56" w:rsidRDefault="00AB74A0" w:rsidP="00AB74A0">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nie</w:t>
            </w:r>
          </w:p>
        </w:tc>
        <w:tc>
          <w:tcPr>
            <w:tcW w:w="2407"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áno</w:t>
            </w:r>
          </w:p>
        </w:tc>
        <w:tc>
          <w:tcPr>
            <w:tcW w:w="2305"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áno</w:t>
            </w:r>
          </w:p>
        </w:tc>
      </w:tr>
      <w:tr w:rsidR="003D2F45" w:rsidTr="003D2F45">
        <w:trPr>
          <w:trHeight w:val="622"/>
        </w:trPr>
        <w:tc>
          <w:tcPr>
            <w:tcW w:w="2133" w:type="dxa"/>
            <w:vAlign w:val="center"/>
          </w:tcPr>
          <w:p w:rsidR="003D2F45" w:rsidRDefault="003D2F45" w:rsidP="003D2F45">
            <w:pPr>
              <w:autoSpaceDE w:val="0"/>
              <w:autoSpaceDN w:val="0"/>
              <w:adjustRightInd w:val="0"/>
              <w:jc w:val="center"/>
              <w:rPr>
                <w:rFonts w:ascii="TimesNewRoman" w:hAnsi="TimesNewRoman" w:cs="TimesNewRoman"/>
                <w:lang w:val="sk-SK"/>
              </w:rPr>
            </w:pPr>
            <w:r>
              <w:rPr>
                <w:rFonts w:ascii="TimesNewRoman" w:hAnsi="TimesNewRoman" w:cs="TimesNewRoman"/>
                <w:lang w:val="sk-SK"/>
              </w:rPr>
              <w:t>Podpora QoS</w:t>
            </w:r>
          </w:p>
        </w:tc>
        <w:tc>
          <w:tcPr>
            <w:tcW w:w="2443"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áno</w:t>
            </w:r>
          </w:p>
        </w:tc>
        <w:tc>
          <w:tcPr>
            <w:tcW w:w="2407"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nie</w:t>
            </w:r>
          </w:p>
        </w:tc>
        <w:tc>
          <w:tcPr>
            <w:tcW w:w="2305"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áno</w:t>
            </w:r>
          </w:p>
        </w:tc>
      </w:tr>
      <w:tr w:rsidR="003D2F45" w:rsidTr="003D2F45">
        <w:trPr>
          <w:trHeight w:val="560"/>
        </w:trPr>
        <w:tc>
          <w:tcPr>
            <w:tcW w:w="2133" w:type="dxa"/>
            <w:vAlign w:val="center"/>
          </w:tcPr>
          <w:p w:rsidR="003D2F45" w:rsidRDefault="003D2F45" w:rsidP="003D2F45">
            <w:pPr>
              <w:autoSpaceDE w:val="0"/>
              <w:autoSpaceDN w:val="0"/>
              <w:adjustRightInd w:val="0"/>
              <w:jc w:val="center"/>
              <w:rPr>
                <w:rFonts w:ascii="TimesNewRoman" w:hAnsi="TimesNewRoman" w:cs="TimesNewRoman"/>
                <w:lang w:val="sk-SK"/>
              </w:rPr>
            </w:pPr>
            <w:r>
              <w:rPr>
                <w:rFonts w:ascii="TimesNewRoman" w:hAnsi="TimesNewRoman" w:cs="TimesNewRoman"/>
                <w:lang w:val="sk-SK"/>
              </w:rPr>
              <w:t>Inteligencia siete</w:t>
            </w:r>
          </w:p>
        </w:tc>
        <w:tc>
          <w:tcPr>
            <w:tcW w:w="2443"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áno</w:t>
            </w:r>
          </w:p>
        </w:tc>
        <w:tc>
          <w:tcPr>
            <w:tcW w:w="2407"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nie</w:t>
            </w:r>
          </w:p>
        </w:tc>
        <w:tc>
          <w:tcPr>
            <w:tcW w:w="2305"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áno</w:t>
            </w:r>
          </w:p>
        </w:tc>
      </w:tr>
      <w:tr w:rsidR="003D2F45" w:rsidTr="003D2F45">
        <w:tc>
          <w:tcPr>
            <w:tcW w:w="2133" w:type="dxa"/>
            <w:vAlign w:val="center"/>
          </w:tcPr>
          <w:p w:rsidR="003D2F45" w:rsidRDefault="003D2F45" w:rsidP="003D2F45">
            <w:pPr>
              <w:autoSpaceDE w:val="0"/>
              <w:autoSpaceDN w:val="0"/>
              <w:adjustRightInd w:val="0"/>
              <w:jc w:val="center"/>
              <w:rPr>
                <w:rFonts w:ascii="TimesNewRoman" w:hAnsi="TimesNewRoman" w:cs="TimesNewRoman"/>
                <w:lang w:val="sk-SK"/>
              </w:rPr>
            </w:pPr>
            <w:r>
              <w:rPr>
                <w:rFonts w:ascii="TimesNewRoman" w:hAnsi="TimesNewRoman" w:cs="TimesNewRoman"/>
                <w:lang w:val="sk-SK"/>
              </w:rPr>
              <w:t>Inteligentné</w:t>
            </w:r>
          </w:p>
          <w:p w:rsidR="003D2F45" w:rsidRDefault="003D2F45" w:rsidP="003D2F45">
            <w:pPr>
              <w:autoSpaceDE w:val="0"/>
              <w:autoSpaceDN w:val="0"/>
              <w:adjustRightInd w:val="0"/>
              <w:jc w:val="center"/>
              <w:rPr>
                <w:rFonts w:ascii="TimesNewRoman" w:hAnsi="TimesNewRoman" w:cs="TimesNewRoman"/>
                <w:lang w:val="sk-SK"/>
              </w:rPr>
            </w:pPr>
            <w:r>
              <w:rPr>
                <w:rFonts w:ascii="TimesNewRoman" w:hAnsi="TimesNewRoman" w:cs="TimesNewRoman"/>
                <w:lang w:val="sk-SK"/>
              </w:rPr>
              <w:t>koncové</w:t>
            </w:r>
          </w:p>
          <w:p w:rsidR="003D2F45" w:rsidRDefault="003D2F45" w:rsidP="003D2F45">
            <w:pPr>
              <w:autoSpaceDE w:val="0"/>
              <w:autoSpaceDN w:val="0"/>
              <w:adjustRightInd w:val="0"/>
              <w:jc w:val="center"/>
              <w:rPr>
                <w:rFonts w:ascii="TimesNewRoman" w:hAnsi="TimesNewRoman" w:cs="TimesNewRoman"/>
                <w:lang w:val="sk-SK"/>
              </w:rPr>
            </w:pPr>
            <w:r>
              <w:rPr>
                <w:rFonts w:ascii="TimesNewRoman" w:hAnsi="TimesNewRoman" w:cs="TimesNewRoman"/>
                <w:lang w:val="sk-SK"/>
              </w:rPr>
              <w:t>zariadenie</w:t>
            </w:r>
          </w:p>
        </w:tc>
        <w:tc>
          <w:tcPr>
            <w:tcW w:w="2443"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nie</w:t>
            </w:r>
          </w:p>
        </w:tc>
        <w:tc>
          <w:tcPr>
            <w:tcW w:w="2407"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áno</w:t>
            </w:r>
          </w:p>
        </w:tc>
        <w:tc>
          <w:tcPr>
            <w:tcW w:w="2305"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áno</w:t>
            </w:r>
          </w:p>
        </w:tc>
      </w:tr>
      <w:tr w:rsidR="003D2F45" w:rsidTr="003D2F45">
        <w:trPr>
          <w:trHeight w:val="570"/>
        </w:trPr>
        <w:tc>
          <w:tcPr>
            <w:tcW w:w="2133" w:type="dxa"/>
            <w:vAlign w:val="center"/>
          </w:tcPr>
          <w:p w:rsidR="003D2F45" w:rsidRDefault="003D2F45" w:rsidP="003D2F45">
            <w:pPr>
              <w:autoSpaceDE w:val="0"/>
              <w:autoSpaceDN w:val="0"/>
              <w:adjustRightInd w:val="0"/>
              <w:jc w:val="center"/>
              <w:rPr>
                <w:rFonts w:ascii="TimesNewRoman" w:hAnsi="TimesNewRoman" w:cs="TimesNewRoman"/>
                <w:lang w:val="sk-SK"/>
              </w:rPr>
            </w:pPr>
            <w:r>
              <w:rPr>
                <w:rFonts w:ascii="TimesNewRoman" w:hAnsi="TimesNewRoman" w:cs="TimesNewRoman"/>
                <w:lang w:val="sk-SK"/>
              </w:rPr>
              <w:t>Spoľahlivosť</w:t>
            </w:r>
          </w:p>
        </w:tc>
        <w:tc>
          <w:tcPr>
            <w:tcW w:w="2443" w:type="dxa"/>
            <w:vAlign w:val="center"/>
          </w:tcPr>
          <w:p w:rsidR="003D2F45" w:rsidRPr="00FA6A56" w:rsidRDefault="00AB74A0" w:rsidP="00AB74A0">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vysoká</w:t>
            </w:r>
          </w:p>
        </w:tc>
        <w:tc>
          <w:tcPr>
            <w:tcW w:w="2407"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nízka</w:t>
            </w:r>
          </w:p>
        </w:tc>
        <w:tc>
          <w:tcPr>
            <w:tcW w:w="2305"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vysoká</w:t>
            </w:r>
          </w:p>
        </w:tc>
      </w:tr>
      <w:tr w:rsidR="003D2F45" w:rsidTr="003D2F45">
        <w:tc>
          <w:tcPr>
            <w:tcW w:w="2133" w:type="dxa"/>
            <w:vAlign w:val="center"/>
          </w:tcPr>
          <w:p w:rsidR="003D2F45" w:rsidRDefault="003D2F45" w:rsidP="003D2F45">
            <w:pPr>
              <w:autoSpaceDE w:val="0"/>
              <w:autoSpaceDN w:val="0"/>
              <w:adjustRightInd w:val="0"/>
              <w:jc w:val="center"/>
              <w:rPr>
                <w:rFonts w:ascii="TimesNewRoman" w:hAnsi="TimesNewRoman" w:cs="TimesNewRoman"/>
                <w:lang w:val="sk-SK"/>
              </w:rPr>
            </w:pPr>
            <w:r>
              <w:rPr>
                <w:rFonts w:ascii="TimesNewRoman" w:hAnsi="TimesNewRoman" w:cs="TimesNewRoman"/>
                <w:lang w:val="sk-SK"/>
              </w:rPr>
              <w:t>Jednoduchosť</w:t>
            </w:r>
          </w:p>
          <w:p w:rsidR="003D2F45" w:rsidRDefault="003D2F45" w:rsidP="003D2F45">
            <w:pPr>
              <w:autoSpaceDE w:val="0"/>
              <w:autoSpaceDN w:val="0"/>
              <w:adjustRightInd w:val="0"/>
              <w:jc w:val="center"/>
              <w:rPr>
                <w:rFonts w:ascii="TimesNewRoman" w:hAnsi="TimesNewRoman" w:cs="TimesNewRoman"/>
                <w:lang w:val="sk-SK"/>
              </w:rPr>
            </w:pPr>
            <w:r>
              <w:rPr>
                <w:rFonts w:ascii="TimesNewRoman" w:hAnsi="TimesNewRoman" w:cs="TimesNewRoman"/>
                <w:lang w:val="sk-SK"/>
              </w:rPr>
              <w:t>použitia služby</w:t>
            </w:r>
          </w:p>
        </w:tc>
        <w:tc>
          <w:tcPr>
            <w:tcW w:w="2443" w:type="dxa"/>
            <w:vAlign w:val="center"/>
          </w:tcPr>
          <w:p w:rsidR="003D2F45" w:rsidRPr="00FA6A56" w:rsidRDefault="00AB74A0" w:rsidP="00AB74A0">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stredná</w:t>
            </w:r>
          </w:p>
        </w:tc>
        <w:tc>
          <w:tcPr>
            <w:tcW w:w="2407"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vysoká</w:t>
            </w:r>
          </w:p>
        </w:tc>
        <w:tc>
          <w:tcPr>
            <w:tcW w:w="2305"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vysoká</w:t>
            </w:r>
          </w:p>
        </w:tc>
      </w:tr>
      <w:tr w:rsidR="003D2F45" w:rsidTr="003D2F45">
        <w:tc>
          <w:tcPr>
            <w:tcW w:w="2133" w:type="dxa"/>
            <w:vAlign w:val="center"/>
          </w:tcPr>
          <w:p w:rsidR="003D2F45" w:rsidRDefault="003D2F45" w:rsidP="003D2F45">
            <w:pPr>
              <w:autoSpaceDE w:val="0"/>
              <w:autoSpaceDN w:val="0"/>
              <w:adjustRightInd w:val="0"/>
              <w:jc w:val="center"/>
              <w:rPr>
                <w:rFonts w:ascii="TimesNewRoman" w:hAnsi="TimesNewRoman" w:cs="TimesNewRoman"/>
                <w:lang w:val="sk-SK"/>
              </w:rPr>
            </w:pPr>
            <w:r>
              <w:rPr>
                <w:rFonts w:ascii="TimesNewRoman" w:hAnsi="TimesNewRoman" w:cs="TimesNewRoman"/>
                <w:lang w:val="sk-SK"/>
              </w:rPr>
              <w:t>Otvorenosť</w:t>
            </w:r>
          </w:p>
          <w:p w:rsidR="003D2F45" w:rsidRDefault="003D2F45" w:rsidP="003D2F45">
            <w:pPr>
              <w:autoSpaceDE w:val="0"/>
              <w:autoSpaceDN w:val="0"/>
              <w:adjustRightInd w:val="0"/>
              <w:jc w:val="center"/>
              <w:rPr>
                <w:rFonts w:ascii="TimesNewRoman" w:hAnsi="TimesNewRoman" w:cs="TimesNewRoman"/>
                <w:lang w:val="sk-SK"/>
              </w:rPr>
            </w:pPr>
            <w:r>
              <w:rPr>
                <w:rFonts w:ascii="TimesNewRoman" w:hAnsi="TimesNewRoman" w:cs="TimesNewRoman"/>
                <w:lang w:val="sk-SK"/>
              </w:rPr>
              <w:t>architektúry</w:t>
            </w:r>
          </w:p>
        </w:tc>
        <w:tc>
          <w:tcPr>
            <w:tcW w:w="2443" w:type="dxa"/>
            <w:vAlign w:val="center"/>
          </w:tcPr>
          <w:p w:rsidR="003D2F45" w:rsidRPr="00FA6A56" w:rsidRDefault="00AB74A0" w:rsidP="00AB74A0">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malá</w:t>
            </w:r>
          </w:p>
        </w:tc>
        <w:tc>
          <w:tcPr>
            <w:tcW w:w="2407"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vysoká</w:t>
            </w:r>
          </w:p>
        </w:tc>
        <w:tc>
          <w:tcPr>
            <w:tcW w:w="2305" w:type="dxa"/>
            <w:vAlign w:val="center"/>
          </w:tcPr>
          <w:p w:rsidR="003D2F45" w:rsidRPr="00FA6A56" w:rsidRDefault="00AB74A0" w:rsidP="003D2F45">
            <w:pPr>
              <w:autoSpaceDE w:val="0"/>
              <w:autoSpaceDN w:val="0"/>
              <w:adjustRightInd w:val="0"/>
              <w:jc w:val="center"/>
              <w:rPr>
                <w:rFonts w:ascii="TimesNewRoman" w:hAnsi="TimesNewRoman" w:cs="TimesNewRoman"/>
                <w:color w:val="FF0000"/>
                <w:lang w:val="sk-SK"/>
              </w:rPr>
            </w:pPr>
            <w:r w:rsidRPr="00FA6A56">
              <w:rPr>
                <w:rFonts w:ascii="TimesNewRoman" w:hAnsi="TimesNewRoman" w:cs="TimesNewRoman"/>
                <w:color w:val="FF0000"/>
                <w:lang w:val="sk-SK"/>
              </w:rPr>
              <w:t>vysoká</w:t>
            </w:r>
          </w:p>
        </w:tc>
      </w:tr>
    </w:tbl>
    <w:p w:rsidR="002A0952" w:rsidRDefault="002A0952" w:rsidP="002A0952">
      <w:pPr>
        <w:autoSpaceDE w:val="0"/>
        <w:autoSpaceDN w:val="0"/>
        <w:adjustRightInd w:val="0"/>
        <w:rPr>
          <w:rFonts w:ascii="TimesNewRoman" w:hAnsi="TimesNewRoman" w:cs="TimesNewRoman"/>
          <w:lang w:val="sk-SK"/>
        </w:rPr>
      </w:pPr>
    </w:p>
    <w:p w:rsidR="003D2F45" w:rsidRDefault="003D2F45" w:rsidP="002A0952">
      <w:pPr>
        <w:autoSpaceDE w:val="0"/>
        <w:autoSpaceDN w:val="0"/>
        <w:adjustRightInd w:val="0"/>
        <w:rPr>
          <w:rFonts w:ascii="TimesNewRoman" w:hAnsi="TimesNewRoman" w:cs="TimesNewRoman"/>
          <w:lang w:val="sk-SK"/>
        </w:rPr>
      </w:pPr>
    </w:p>
    <w:p w:rsidR="003D2F45" w:rsidRPr="003D2F45" w:rsidRDefault="003D2F45" w:rsidP="003D2F45">
      <w:pPr>
        <w:pStyle w:val="Odsekzoznamu"/>
        <w:numPr>
          <w:ilvl w:val="0"/>
          <w:numId w:val="1"/>
        </w:numPr>
        <w:ind w:left="426" w:hanging="426"/>
        <w:rPr>
          <w:b/>
          <w:lang w:val="sk-SK"/>
        </w:rPr>
      </w:pPr>
      <w:r>
        <w:rPr>
          <w:rFonts w:ascii="TimesNewRoman,Bold" w:hAnsi="TimesNewRoman,Bold" w:cs="TimesNewRoman,Bold"/>
          <w:b/>
          <w:bCs/>
          <w:lang w:val="sk-SK"/>
        </w:rPr>
        <w:lastRenderedPageBreak/>
        <w:t>Charakterizujte úlohu brány</w:t>
      </w:r>
      <w:r w:rsidR="00C1273B">
        <w:rPr>
          <w:rFonts w:ascii="TimesNewRoman,Bold" w:hAnsi="TimesNewRoman,Bold" w:cs="TimesNewRoman,Bold"/>
          <w:b/>
          <w:bCs/>
          <w:lang w:val="sk-SK"/>
        </w:rPr>
        <w:t xml:space="preserve"> a </w:t>
      </w:r>
      <w:r w:rsidR="00C1273B">
        <w:rPr>
          <w:rFonts w:asciiTheme="minorHAnsi" w:hAnsiTheme="minorHAnsi" w:cs="TimesNewRoman,Bold"/>
          <w:b/>
          <w:bCs/>
          <w:lang w:val="sk-SK"/>
        </w:rPr>
        <w:t>uveďte jej typy</w:t>
      </w:r>
      <w:r>
        <w:rPr>
          <w:rFonts w:ascii="TimesNewRoman,Bold" w:hAnsi="TimesNewRoman,Bold" w:cs="TimesNewRoman,Bold"/>
          <w:b/>
          <w:bCs/>
          <w:lang w:val="sk-SK"/>
        </w:rPr>
        <w:t>:</w:t>
      </w:r>
    </w:p>
    <w:p w:rsidR="003D2F45" w:rsidRDefault="003D2F45" w:rsidP="002A0952">
      <w:pPr>
        <w:autoSpaceDE w:val="0"/>
        <w:autoSpaceDN w:val="0"/>
        <w:adjustRightInd w:val="0"/>
        <w:rPr>
          <w:rFonts w:ascii="TimesNewRoman" w:hAnsi="TimesNewRoman" w:cs="TimesNewRoman"/>
          <w:lang w:val="sk-SK"/>
        </w:rPr>
      </w:pPr>
    </w:p>
    <w:p w:rsidR="003D2F45" w:rsidRPr="008047B3" w:rsidRDefault="002F1A76" w:rsidP="008047B3">
      <w:pPr>
        <w:autoSpaceDE w:val="0"/>
        <w:autoSpaceDN w:val="0"/>
        <w:adjustRightInd w:val="0"/>
        <w:ind w:left="426"/>
        <w:jc w:val="both"/>
        <w:rPr>
          <w:rFonts w:ascii="TimesNewRoman" w:hAnsi="TimesNewRoman" w:cs="TimesNewRoman"/>
          <w:i/>
          <w:lang w:val="sk-SK"/>
        </w:rPr>
      </w:pPr>
      <w:r>
        <w:rPr>
          <w:rFonts w:ascii="TimesNewRoman" w:hAnsi="TimesNewRoman" w:cs="TimesNewRoman"/>
          <w:lang w:val="sk-SK"/>
        </w:rPr>
        <w:t>Definícia:</w:t>
      </w:r>
      <w:r w:rsidR="008047B3" w:rsidRPr="008047B3">
        <w:rPr>
          <w:rFonts w:ascii="TimesNewRoman,Bold" w:hAnsi="TimesNewRoman,Bold" w:cs="TimesNewRoman,Bold"/>
          <w:b/>
          <w:bCs/>
          <w:lang w:val="sk-SK"/>
        </w:rPr>
        <w:t xml:space="preserve"> </w:t>
      </w:r>
      <w:r w:rsidR="00C1273B">
        <w:rPr>
          <w:rFonts w:ascii="TimesNewRoman,Bold" w:hAnsi="TimesNewRoman,Bold" w:cs="TimesNewRoman,Bold"/>
          <w:b/>
          <w:bCs/>
          <w:color w:val="FF0000"/>
          <w:lang w:val="sk-SK"/>
        </w:rPr>
        <w:t>M</w:t>
      </w:r>
      <w:r w:rsidR="008047B3" w:rsidRPr="00FA6A56">
        <w:rPr>
          <w:rFonts w:ascii="TimesNewRoman,Bold" w:hAnsi="TimesNewRoman,Bold" w:cs="TimesNewRoman,Bold"/>
          <w:b/>
          <w:bCs/>
          <w:color w:val="FF0000"/>
          <w:lang w:val="sk-SK"/>
        </w:rPr>
        <w:t>ediáln</w:t>
      </w:r>
      <w:r w:rsidR="00C1273B">
        <w:rPr>
          <w:rFonts w:ascii="TimesNewRoman,Bold" w:hAnsi="TimesNewRoman,Bold" w:cs="TimesNewRoman,Bold"/>
          <w:b/>
          <w:bCs/>
          <w:color w:val="FF0000"/>
          <w:lang w:val="sk-SK"/>
        </w:rPr>
        <w:t>a</w:t>
      </w:r>
      <w:r w:rsidR="008047B3" w:rsidRPr="00FA6A56">
        <w:rPr>
          <w:rFonts w:ascii="TimesNewRoman,Bold" w:hAnsi="TimesNewRoman,Bold" w:cs="TimesNewRoman,Bold"/>
          <w:b/>
          <w:bCs/>
          <w:color w:val="FF0000"/>
          <w:lang w:val="sk-SK"/>
        </w:rPr>
        <w:t xml:space="preserve"> brán</w:t>
      </w:r>
      <w:r w:rsidR="00C1273B">
        <w:rPr>
          <w:rFonts w:ascii="TimesNewRoman,Bold" w:hAnsi="TimesNewRoman,Bold" w:cs="TimesNewRoman,Bold"/>
          <w:b/>
          <w:bCs/>
          <w:color w:val="FF0000"/>
          <w:lang w:val="sk-SK"/>
        </w:rPr>
        <w:t>a</w:t>
      </w:r>
      <w:r w:rsidR="008047B3" w:rsidRPr="00FA6A56">
        <w:rPr>
          <w:rFonts w:ascii="TimesNewRoman,Bold" w:hAnsi="TimesNewRoman,Bold" w:cs="TimesNewRoman,Bold"/>
          <w:b/>
          <w:bCs/>
          <w:color w:val="FF0000"/>
          <w:lang w:val="sk-SK"/>
        </w:rPr>
        <w:t xml:space="preserve"> MG </w:t>
      </w:r>
      <w:r w:rsidR="008047B3" w:rsidRPr="00FA6A56">
        <w:rPr>
          <w:rFonts w:ascii="TimesNewRoman" w:hAnsi="TimesNewRoman" w:cs="TimesNewRoman"/>
          <w:color w:val="FF0000"/>
          <w:lang w:val="sk-SK"/>
        </w:rPr>
        <w:t>(</w:t>
      </w:r>
      <w:proofErr w:type="spellStart"/>
      <w:r w:rsidR="008047B3" w:rsidRPr="00FA6A56">
        <w:rPr>
          <w:rFonts w:ascii="TimesNewRoman,Italic" w:hAnsi="TimesNewRoman,Italic" w:cs="TimesNewRoman,Italic"/>
          <w:iCs/>
          <w:color w:val="FF0000"/>
          <w:lang w:val="sk-SK"/>
        </w:rPr>
        <w:t>Media</w:t>
      </w:r>
      <w:proofErr w:type="spellEnd"/>
      <w:r w:rsidR="008047B3" w:rsidRPr="00FA6A56">
        <w:rPr>
          <w:rFonts w:ascii="TimesNewRoman,Italic" w:hAnsi="TimesNewRoman,Italic" w:cs="TimesNewRoman,Italic"/>
          <w:iCs/>
          <w:color w:val="FF0000"/>
          <w:lang w:val="sk-SK"/>
        </w:rPr>
        <w:t xml:space="preserve"> </w:t>
      </w:r>
      <w:proofErr w:type="spellStart"/>
      <w:r w:rsidR="008047B3" w:rsidRPr="00FA6A56">
        <w:rPr>
          <w:rFonts w:ascii="TimesNewRoman,Italic" w:hAnsi="TimesNewRoman,Italic" w:cs="TimesNewRoman,Italic"/>
          <w:iCs/>
          <w:color w:val="FF0000"/>
          <w:lang w:val="sk-SK"/>
        </w:rPr>
        <w:t>Gateway</w:t>
      </w:r>
      <w:proofErr w:type="spellEnd"/>
      <w:r w:rsidR="008047B3" w:rsidRPr="00FA6A56">
        <w:rPr>
          <w:rFonts w:ascii="TimesNewRoman" w:hAnsi="TimesNewRoman" w:cs="TimesNewRoman"/>
          <w:color w:val="FF0000"/>
          <w:lang w:val="sk-SK"/>
        </w:rPr>
        <w:t>) zabezpečuje preklad medzi rozdielnymi sieťovými protokolmi, poskytuje konverziu tokov rôzneho formátu médií a manažment prenosu informácií.</w:t>
      </w:r>
    </w:p>
    <w:p w:rsidR="003D2F45" w:rsidRDefault="003D2F45" w:rsidP="002A0952">
      <w:pPr>
        <w:autoSpaceDE w:val="0"/>
        <w:autoSpaceDN w:val="0"/>
        <w:adjustRightInd w:val="0"/>
        <w:rPr>
          <w:rFonts w:ascii="TimesNewRoman" w:hAnsi="TimesNewRoman" w:cs="TimesNewRoman"/>
          <w:lang w:val="sk-SK"/>
        </w:rPr>
      </w:pPr>
    </w:p>
    <w:p w:rsidR="003D2F45" w:rsidRDefault="003D2F45" w:rsidP="002A0952">
      <w:pPr>
        <w:autoSpaceDE w:val="0"/>
        <w:autoSpaceDN w:val="0"/>
        <w:adjustRightInd w:val="0"/>
        <w:rPr>
          <w:rFonts w:ascii="TimesNewRoman" w:hAnsi="TimesNewRoman" w:cs="TimesNewRoman"/>
          <w:lang w:val="sk-SK"/>
        </w:rPr>
      </w:pPr>
    </w:p>
    <w:p w:rsidR="003D2F45" w:rsidRPr="00FA6A56" w:rsidRDefault="008047B3" w:rsidP="002F1A76">
      <w:pPr>
        <w:pStyle w:val="Odsekzoznamu"/>
        <w:numPr>
          <w:ilvl w:val="0"/>
          <w:numId w:val="8"/>
        </w:numPr>
        <w:autoSpaceDE w:val="0"/>
        <w:autoSpaceDN w:val="0"/>
        <w:adjustRightInd w:val="0"/>
        <w:rPr>
          <w:rFonts w:ascii="TimesNewRoman" w:hAnsi="TimesNewRoman" w:cs="TimesNewRoman"/>
          <w:color w:val="FF0000"/>
          <w:lang w:val="sk-SK"/>
        </w:rPr>
      </w:pPr>
      <w:r w:rsidRPr="00FA6A56">
        <w:rPr>
          <w:rFonts w:ascii="TimesNewRoman" w:hAnsi="TimesNewRoman" w:cs="TimesNewRoman"/>
          <w:color w:val="FF0000"/>
          <w:lang w:val="sk-SK"/>
        </w:rPr>
        <w:t>Brány zväzkov</w:t>
      </w:r>
    </w:p>
    <w:p w:rsidR="003D2F45" w:rsidRPr="00FA6A56" w:rsidRDefault="003D2F45" w:rsidP="002A0952">
      <w:pPr>
        <w:autoSpaceDE w:val="0"/>
        <w:autoSpaceDN w:val="0"/>
        <w:adjustRightInd w:val="0"/>
        <w:rPr>
          <w:rFonts w:ascii="TimesNewRoman" w:hAnsi="TimesNewRoman" w:cs="TimesNewRoman"/>
          <w:color w:val="FF0000"/>
          <w:lang w:val="sk-SK"/>
        </w:rPr>
      </w:pPr>
    </w:p>
    <w:p w:rsidR="003D2F45" w:rsidRPr="00FA6A56" w:rsidRDefault="008047B3" w:rsidP="002F1A76">
      <w:pPr>
        <w:pStyle w:val="Odsekzoznamu"/>
        <w:numPr>
          <w:ilvl w:val="0"/>
          <w:numId w:val="8"/>
        </w:numPr>
        <w:autoSpaceDE w:val="0"/>
        <w:autoSpaceDN w:val="0"/>
        <w:adjustRightInd w:val="0"/>
        <w:rPr>
          <w:rFonts w:ascii="TimesNewRoman" w:hAnsi="TimesNewRoman" w:cs="TimesNewRoman"/>
          <w:color w:val="FF0000"/>
          <w:lang w:val="sk-SK"/>
        </w:rPr>
      </w:pPr>
      <w:r w:rsidRPr="00FA6A56">
        <w:rPr>
          <w:rFonts w:ascii="TimesNewRoman" w:hAnsi="TimesNewRoman" w:cs="TimesNewRoman"/>
          <w:color w:val="FF0000"/>
          <w:lang w:val="sk-SK"/>
        </w:rPr>
        <w:t>Domáce brány</w:t>
      </w:r>
    </w:p>
    <w:p w:rsidR="003D2F45" w:rsidRPr="00FA6A56" w:rsidRDefault="003D2F45" w:rsidP="002A0952">
      <w:pPr>
        <w:autoSpaceDE w:val="0"/>
        <w:autoSpaceDN w:val="0"/>
        <w:adjustRightInd w:val="0"/>
        <w:rPr>
          <w:rFonts w:ascii="TimesNewRoman" w:hAnsi="TimesNewRoman" w:cs="TimesNewRoman"/>
          <w:color w:val="FF0000"/>
          <w:lang w:val="sk-SK"/>
        </w:rPr>
      </w:pPr>
    </w:p>
    <w:p w:rsidR="003D2F45" w:rsidRPr="00FA6A56" w:rsidRDefault="008047B3" w:rsidP="002F1A76">
      <w:pPr>
        <w:pStyle w:val="Odsekzoznamu"/>
        <w:numPr>
          <w:ilvl w:val="0"/>
          <w:numId w:val="8"/>
        </w:numPr>
        <w:autoSpaceDE w:val="0"/>
        <w:autoSpaceDN w:val="0"/>
        <w:adjustRightInd w:val="0"/>
        <w:rPr>
          <w:rFonts w:ascii="TimesNewRoman" w:hAnsi="TimesNewRoman" w:cs="TimesNewRoman"/>
          <w:color w:val="FF0000"/>
          <w:lang w:val="sk-SK"/>
        </w:rPr>
      </w:pPr>
      <w:r w:rsidRPr="00FA6A56">
        <w:rPr>
          <w:rFonts w:ascii="TimesNewRoman" w:hAnsi="TimesNewRoman" w:cs="TimesNewRoman"/>
          <w:color w:val="FF0000"/>
          <w:lang w:val="sk-SK"/>
        </w:rPr>
        <w:t>Prístupové brány</w:t>
      </w:r>
    </w:p>
    <w:p w:rsidR="003D2F45" w:rsidRPr="00FA6A56" w:rsidRDefault="003D2F45" w:rsidP="002A0952">
      <w:pPr>
        <w:autoSpaceDE w:val="0"/>
        <w:autoSpaceDN w:val="0"/>
        <w:adjustRightInd w:val="0"/>
        <w:rPr>
          <w:rFonts w:ascii="TimesNewRoman" w:hAnsi="TimesNewRoman" w:cs="TimesNewRoman"/>
          <w:color w:val="FF0000"/>
          <w:lang w:val="sk-SK"/>
        </w:rPr>
      </w:pPr>
    </w:p>
    <w:p w:rsidR="003D2F45" w:rsidRPr="00FA6A56" w:rsidRDefault="008047B3" w:rsidP="002F1A76">
      <w:pPr>
        <w:pStyle w:val="Odsekzoznamu"/>
        <w:numPr>
          <w:ilvl w:val="0"/>
          <w:numId w:val="8"/>
        </w:numPr>
        <w:autoSpaceDE w:val="0"/>
        <w:autoSpaceDN w:val="0"/>
        <w:adjustRightInd w:val="0"/>
        <w:rPr>
          <w:rFonts w:ascii="TimesNewRoman" w:hAnsi="TimesNewRoman" w:cs="TimesNewRoman"/>
          <w:color w:val="FF0000"/>
          <w:lang w:val="sk-SK"/>
        </w:rPr>
      </w:pPr>
      <w:r w:rsidRPr="00FA6A56">
        <w:rPr>
          <w:rFonts w:ascii="TimesNewRoman" w:hAnsi="TimesNewRoman" w:cs="TimesNewRoman"/>
          <w:color w:val="FF0000"/>
          <w:lang w:val="sk-SK"/>
        </w:rPr>
        <w:t>Signalizačná sieť</w:t>
      </w:r>
    </w:p>
    <w:p w:rsidR="002F1A76" w:rsidRDefault="002F1A76" w:rsidP="002A0952">
      <w:pPr>
        <w:autoSpaceDE w:val="0"/>
        <w:autoSpaceDN w:val="0"/>
        <w:adjustRightInd w:val="0"/>
        <w:rPr>
          <w:rFonts w:ascii="TimesNewRoman" w:hAnsi="TimesNewRoman" w:cs="TimesNewRoman"/>
          <w:lang w:val="sk-SK"/>
        </w:rPr>
      </w:pPr>
    </w:p>
    <w:p w:rsidR="002F1A76" w:rsidRDefault="002F1A76" w:rsidP="002A0952">
      <w:pPr>
        <w:autoSpaceDE w:val="0"/>
        <w:autoSpaceDN w:val="0"/>
        <w:adjustRightInd w:val="0"/>
        <w:rPr>
          <w:rFonts w:ascii="TimesNewRoman" w:hAnsi="TimesNewRoman" w:cs="TimesNewRoman"/>
          <w:lang w:val="sk-SK"/>
        </w:rPr>
      </w:pPr>
    </w:p>
    <w:p w:rsidR="003D2F45" w:rsidRPr="002F1A76" w:rsidRDefault="003D2F45" w:rsidP="002F1A76">
      <w:pPr>
        <w:pStyle w:val="Odsekzoznamu"/>
        <w:numPr>
          <w:ilvl w:val="0"/>
          <w:numId w:val="1"/>
        </w:numPr>
        <w:ind w:left="426" w:hanging="426"/>
        <w:rPr>
          <w:rFonts w:ascii="TimesNewRoman,Bold" w:hAnsi="TimesNewRoman,Bold" w:cs="TimesNewRoman,Bold"/>
          <w:b/>
          <w:bCs/>
          <w:lang w:val="sk-SK"/>
        </w:rPr>
      </w:pPr>
      <w:r>
        <w:rPr>
          <w:rFonts w:ascii="TimesNewRoman,Bold" w:hAnsi="TimesNewRoman,Bold" w:cs="TimesNewRoman,Bold"/>
          <w:b/>
          <w:bCs/>
          <w:lang w:val="sk-SK"/>
        </w:rPr>
        <w:t xml:space="preserve">Ktorá definícia </w:t>
      </w:r>
      <w:r w:rsidR="00C1273B">
        <w:rPr>
          <w:rFonts w:ascii="TimesNewRoman,Bold" w:hAnsi="TimesNewRoman,Bold" w:cs="TimesNewRoman,Bold"/>
          <w:b/>
          <w:bCs/>
          <w:lang w:val="sk-SK"/>
        </w:rPr>
        <w:t xml:space="preserve">pre </w:t>
      </w:r>
      <w:bookmarkStart w:id="0" w:name="_GoBack"/>
      <w:bookmarkEnd w:id="0"/>
      <w:r>
        <w:rPr>
          <w:rFonts w:ascii="TimesNewRoman,Bold" w:hAnsi="TimesNewRoman,Bold" w:cs="TimesNewRoman,Bold"/>
          <w:b/>
          <w:bCs/>
          <w:lang w:val="sk-SK"/>
        </w:rPr>
        <w:t>„Server médií MS“ je správna:</w:t>
      </w:r>
    </w:p>
    <w:p w:rsidR="003D2F45" w:rsidRDefault="003D2F45" w:rsidP="002A0952">
      <w:pPr>
        <w:autoSpaceDE w:val="0"/>
        <w:autoSpaceDN w:val="0"/>
        <w:adjustRightInd w:val="0"/>
        <w:rPr>
          <w:rFonts w:ascii="TimesNewRoman" w:hAnsi="TimesNewRoman" w:cs="TimesNewRoman"/>
          <w:lang w:val="sk-SK"/>
        </w:rPr>
      </w:pPr>
    </w:p>
    <w:p w:rsidR="003D2F45" w:rsidRDefault="003D2F45" w:rsidP="0069645A">
      <w:pPr>
        <w:pStyle w:val="Odsekzoznamu"/>
        <w:numPr>
          <w:ilvl w:val="0"/>
          <w:numId w:val="3"/>
        </w:numPr>
        <w:autoSpaceDE w:val="0"/>
        <w:autoSpaceDN w:val="0"/>
        <w:adjustRightInd w:val="0"/>
        <w:jc w:val="both"/>
        <w:rPr>
          <w:rFonts w:ascii="TimesNewRoman" w:hAnsi="TimesNewRoman" w:cs="TimesNewRoman"/>
          <w:lang w:val="sk-SK"/>
        </w:rPr>
      </w:pPr>
      <w:r w:rsidRPr="003D2F45">
        <w:rPr>
          <w:rFonts w:ascii="TimesNewRoman,Bold" w:hAnsi="TimesNewRoman,Bold" w:cs="TimesNewRoman,Bold"/>
          <w:b/>
          <w:bCs/>
          <w:lang w:val="sk-SK"/>
        </w:rPr>
        <w:t xml:space="preserve">Server médií MS </w:t>
      </w:r>
      <w:r w:rsidRPr="003D2F45">
        <w:rPr>
          <w:rFonts w:ascii="TimesNewRoman" w:hAnsi="TimesNewRoman" w:cs="TimesNewRoman"/>
          <w:lang w:val="sk-SK"/>
        </w:rPr>
        <w:t>(</w:t>
      </w:r>
      <w:r w:rsidRPr="003D2F45">
        <w:rPr>
          <w:rFonts w:ascii="TimesNewRoman,Italic" w:hAnsi="TimesNewRoman,Italic" w:cs="TimesNewRoman,Italic"/>
          <w:i/>
          <w:iCs/>
          <w:lang w:val="sk-SK"/>
        </w:rPr>
        <w:t>Media Server</w:t>
      </w:r>
      <w:r w:rsidRPr="003D2F45">
        <w:rPr>
          <w:rFonts w:ascii="TimesNewRoman" w:hAnsi="TimesNewRoman" w:cs="TimesNewRoman"/>
          <w:lang w:val="sk-SK"/>
        </w:rPr>
        <w:t xml:space="preserve">) </w:t>
      </w:r>
      <w:r w:rsidR="0069645A">
        <w:rPr>
          <w:rFonts w:ascii="TimesNewRoman" w:hAnsi="TimesNewRoman" w:cs="TimesNewRoman"/>
          <w:lang w:val="sk-SK"/>
        </w:rPr>
        <w:t>ne</w:t>
      </w:r>
      <w:r w:rsidRPr="003D2F45">
        <w:rPr>
          <w:rFonts w:ascii="TimesNewRoman" w:hAnsi="TimesNewRoman" w:cs="TimesNewRoman"/>
          <w:lang w:val="sk-SK"/>
        </w:rPr>
        <w:t xml:space="preserve">poskytuje funkcie umožňujúce interakciu medzi volajúcim a aplikáciou pomocou koncového telefónneho zariadenia. MS </w:t>
      </w:r>
      <w:r w:rsidR="0069645A">
        <w:rPr>
          <w:rFonts w:ascii="TimesNewRoman" w:hAnsi="TimesNewRoman" w:cs="TimesNewRoman"/>
          <w:lang w:val="sk-SK"/>
        </w:rPr>
        <w:t>ne</w:t>
      </w:r>
      <w:r w:rsidRPr="003D2F45">
        <w:rPr>
          <w:rFonts w:ascii="TimesNewRoman" w:hAnsi="TimesNewRoman" w:cs="TimesNewRoman"/>
          <w:lang w:val="sk-SK"/>
        </w:rPr>
        <w:t xml:space="preserve">môže odpovedať na volanie, </w:t>
      </w:r>
      <w:r w:rsidR="0069645A">
        <w:rPr>
          <w:rFonts w:ascii="TimesNewRoman" w:hAnsi="TimesNewRoman" w:cs="TimesNewRoman"/>
          <w:lang w:val="sk-SK"/>
        </w:rPr>
        <w:t xml:space="preserve">nahrávať </w:t>
      </w:r>
      <w:r w:rsidRPr="003D2F45">
        <w:rPr>
          <w:rFonts w:ascii="TimesNewRoman" w:hAnsi="TimesNewRoman" w:cs="TimesNewRoman"/>
          <w:lang w:val="sk-SK"/>
        </w:rPr>
        <w:t>správy či nahrávať hlasové odkazy, prípadne poskytuje vstup pre aplikácie (AS) pomocou príkazov DTMF (alebo</w:t>
      </w:r>
      <w:r>
        <w:rPr>
          <w:rFonts w:ascii="TimesNewRoman" w:hAnsi="TimesNewRoman" w:cs="TimesNewRoman"/>
          <w:lang w:val="sk-SK"/>
        </w:rPr>
        <w:t xml:space="preserve"> </w:t>
      </w:r>
      <w:r w:rsidRPr="003D2F45">
        <w:rPr>
          <w:rFonts w:ascii="TimesNewRoman" w:hAnsi="TimesNewRoman" w:cs="TimesNewRoman"/>
          <w:lang w:val="sk-SK"/>
        </w:rPr>
        <w:t>hlasových príkazov použitím technológií rozpoznávania reči).</w:t>
      </w:r>
    </w:p>
    <w:p w:rsidR="003D2F45" w:rsidRDefault="003D2F45" w:rsidP="0069645A">
      <w:pPr>
        <w:pStyle w:val="Odsekzoznamu"/>
        <w:autoSpaceDE w:val="0"/>
        <w:autoSpaceDN w:val="0"/>
        <w:adjustRightInd w:val="0"/>
        <w:jc w:val="both"/>
        <w:rPr>
          <w:rFonts w:ascii="TimesNewRoman" w:hAnsi="TimesNewRoman" w:cs="TimesNewRoman"/>
          <w:lang w:val="sk-SK"/>
        </w:rPr>
      </w:pPr>
    </w:p>
    <w:p w:rsidR="003D2F45" w:rsidRPr="00FA6A56" w:rsidRDefault="003D2F45" w:rsidP="0069645A">
      <w:pPr>
        <w:pStyle w:val="Odsekzoznamu"/>
        <w:numPr>
          <w:ilvl w:val="0"/>
          <w:numId w:val="3"/>
        </w:numPr>
        <w:autoSpaceDE w:val="0"/>
        <w:autoSpaceDN w:val="0"/>
        <w:adjustRightInd w:val="0"/>
        <w:jc w:val="both"/>
        <w:rPr>
          <w:rFonts w:ascii="TimesNewRoman" w:hAnsi="TimesNewRoman" w:cs="TimesNewRoman"/>
          <w:color w:val="FF0000"/>
          <w:lang w:val="sk-SK"/>
        </w:rPr>
      </w:pPr>
      <w:r w:rsidRPr="00FA6A56">
        <w:rPr>
          <w:rFonts w:ascii="TimesNewRoman,Bold" w:hAnsi="TimesNewRoman,Bold" w:cs="TimesNewRoman,Bold"/>
          <w:b/>
          <w:bCs/>
          <w:color w:val="FF0000"/>
          <w:lang w:val="sk-SK"/>
        </w:rPr>
        <w:t>Server médií MS</w:t>
      </w:r>
      <w:r w:rsidRPr="00FA6A56">
        <w:rPr>
          <w:rFonts w:ascii="TimesNewRoman,Bold" w:hAnsi="TimesNewRoman,Bold" w:cs="TimesNewRoman,Bold"/>
          <w:bCs/>
          <w:color w:val="FF0000"/>
          <w:lang w:val="sk-SK"/>
        </w:rPr>
        <w:t xml:space="preserve"> </w:t>
      </w:r>
      <w:r w:rsidRPr="00FA6A56">
        <w:rPr>
          <w:rFonts w:ascii="TimesNewRoman" w:hAnsi="TimesNewRoman" w:cs="TimesNewRoman"/>
          <w:color w:val="FF0000"/>
          <w:lang w:val="sk-SK"/>
        </w:rPr>
        <w:t>(</w:t>
      </w:r>
      <w:r w:rsidRPr="00FA6A56">
        <w:rPr>
          <w:rFonts w:ascii="TimesNewRoman,Italic" w:hAnsi="TimesNewRoman,Italic" w:cs="TimesNewRoman,Italic"/>
          <w:i/>
          <w:iCs/>
          <w:color w:val="FF0000"/>
          <w:lang w:val="sk-SK"/>
        </w:rPr>
        <w:t>Media Server</w:t>
      </w:r>
      <w:r w:rsidRPr="00FA6A56">
        <w:rPr>
          <w:rFonts w:ascii="TimesNewRoman" w:hAnsi="TimesNewRoman" w:cs="TimesNewRoman"/>
          <w:color w:val="FF0000"/>
          <w:lang w:val="sk-SK"/>
        </w:rPr>
        <w:t>) poskytuje funkcie umožňujúce interakciu medzi volajúcim a aplikáciou pomocou koncového telefónneho zariadenia. MS môže napríklad odpovedať na volanie, prehrávať správy či nahrávať hlasové odkazy, prípadne poskytuje vstup pre aplikácie (AS) pomocou príkazov DTMF (alebo hlasových príkazov použitím technológií rozpoznávania reči).</w:t>
      </w:r>
    </w:p>
    <w:p w:rsidR="003D2F45" w:rsidRPr="003D2F45" w:rsidRDefault="003D2F45" w:rsidP="0069645A">
      <w:pPr>
        <w:autoSpaceDE w:val="0"/>
        <w:autoSpaceDN w:val="0"/>
        <w:adjustRightInd w:val="0"/>
        <w:jc w:val="both"/>
        <w:rPr>
          <w:rFonts w:ascii="TimesNewRoman" w:hAnsi="TimesNewRoman" w:cs="TimesNewRoman"/>
          <w:lang w:val="sk-SK"/>
        </w:rPr>
      </w:pPr>
    </w:p>
    <w:p w:rsidR="003D2F45" w:rsidRDefault="003D2F45" w:rsidP="0069645A">
      <w:pPr>
        <w:pStyle w:val="Odsekzoznamu"/>
        <w:numPr>
          <w:ilvl w:val="0"/>
          <w:numId w:val="3"/>
        </w:numPr>
        <w:autoSpaceDE w:val="0"/>
        <w:autoSpaceDN w:val="0"/>
        <w:adjustRightInd w:val="0"/>
        <w:jc w:val="both"/>
        <w:rPr>
          <w:rFonts w:ascii="TimesNewRoman" w:hAnsi="TimesNewRoman" w:cs="TimesNewRoman"/>
          <w:lang w:val="sk-SK"/>
        </w:rPr>
      </w:pPr>
      <w:r w:rsidRPr="003D2F45">
        <w:rPr>
          <w:rFonts w:ascii="TimesNewRoman,Bold" w:hAnsi="TimesNewRoman,Bold" w:cs="TimesNewRoman,Bold"/>
          <w:b/>
          <w:bCs/>
          <w:lang w:val="sk-SK"/>
        </w:rPr>
        <w:t xml:space="preserve">Server médií MS </w:t>
      </w:r>
      <w:r w:rsidRPr="003D2F45">
        <w:rPr>
          <w:rFonts w:ascii="TimesNewRoman" w:hAnsi="TimesNewRoman" w:cs="TimesNewRoman"/>
          <w:lang w:val="sk-SK"/>
        </w:rPr>
        <w:t>(</w:t>
      </w:r>
      <w:r w:rsidRPr="003D2F45">
        <w:rPr>
          <w:rFonts w:ascii="TimesNewRoman,Italic" w:hAnsi="TimesNewRoman,Italic" w:cs="TimesNewRoman,Italic"/>
          <w:i/>
          <w:iCs/>
          <w:lang w:val="sk-SK"/>
        </w:rPr>
        <w:t>Media Server</w:t>
      </w:r>
      <w:r w:rsidRPr="003D2F45">
        <w:rPr>
          <w:rFonts w:ascii="TimesNewRoman" w:hAnsi="TimesNewRoman" w:cs="TimesNewRoman"/>
          <w:lang w:val="sk-SK"/>
        </w:rPr>
        <w:t xml:space="preserve">) poskytuje funkcie umožňujúce interakciu medzi volajúcim a aplikáciou pomocou koncového telefónneho zariadenia. MS </w:t>
      </w:r>
      <w:r w:rsidR="0069645A">
        <w:rPr>
          <w:rFonts w:ascii="TimesNewRoman" w:hAnsi="TimesNewRoman" w:cs="TimesNewRoman"/>
          <w:lang w:val="sk-SK"/>
        </w:rPr>
        <w:t>ne</w:t>
      </w:r>
      <w:r w:rsidRPr="003D2F45">
        <w:rPr>
          <w:rFonts w:ascii="TimesNewRoman" w:hAnsi="TimesNewRoman" w:cs="TimesNewRoman"/>
          <w:lang w:val="sk-SK"/>
        </w:rPr>
        <w:t>môže napríklad odpovedať na volanie, prehrávať správy či nahrávať hlasové odkazy</w:t>
      </w:r>
      <w:r w:rsidR="0069645A">
        <w:rPr>
          <w:rFonts w:ascii="TimesNewRoman" w:hAnsi="TimesNewRoman" w:cs="TimesNewRoman"/>
          <w:lang w:val="sk-SK"/>
        </w:rPr>
        <w:t>. Ne</w:t>
      </w:r>
      <w:r w:rsidRPr="003D2F45">
        <w:rPr>
          <w:rFonts w:ascii="TimesNewRoman" w:hAnsi="TimesNewRoman" w:cs="TimesNewRoman"/>
          <w:lang w:val="sk-SK"/>
        </w:rPr>
        <w:t>poskytuje vstup pre aplikácie (AS) pomocou príkazov DTMF (alebo</w:t>
      </w:r>
      <w:r>
        <w:rPr>
          <w:rFonts w:ascii="TimesNewRoman" w:hAnsi="TimesNewRoman" w:cs="TimesNewRoman"/>
          <w:lang w:val="sk-SK"/>
        </w:rPr>
        <w:t xml:space="preserve"> </w:t>
      </w:r>
      <w:r w:rsidRPr="003D2F45">
        <w:rPr>
          <w:rFonts w:ascii="TimesNewRoman" w:hAnsi="TimesNewRoman" w:cs="TimesNewRoman"/>
          <w:lang w:val="sk-SK"/>
        </w:rPr>
        <w:t>hlasových príkazov použitím technológií rozpoznávania reči).</w:t>
      </w:r>
    </w:p>
    <w:p w:rsidR="003D2F45" w:rsidRPr="003D2F45" w:rsidRDefault="003D2F45" w:rsidP="0069645A">
      <w:pPr>
        <w:autoSpaceDE w:val="0"/>
        <w:autoSpaceDN w:val="0"/>
        <w:adjustRightInd w:val="0"/>
        <w:jc w:val="both"/>
        <w:rPr>
          <w:rFonts w:ascii="TimesNewRoman" w:hAnsi="TimesNewRoman" w:cs="TimesNewRoman"/>
          <w:lang w:val="sk-SK"/>
        </w:rPr>
      </w:pPr>
    </w:p>
    <w:p w:rsidR="003D2F45" w:rsidRPr="003D2F45" w:rsidRDefault="003D2F45" w:rsidP="0069645A">
      <w:pPr>
        <w:pStyle w:val="Odsekzoznamu"/>
        <w:numPr>
          <w:ilvl w:val="0"/>
          <w:numId w:val="3"/>
        </w:numPr>
        <w:autoSpaceDE w:val="0"/>
        <w:autoSpaceDN w:val="0"/>
        <w:adjustRightInd w:val="0"/>
        <w:jc w:val="both"/>
        <w:rPr>
          <w:rFonts w:ascii="TimesNewRoman" w:hAnsi="TimesNewRoman" w:cs="TimesNewRoman"/>
          <w:lang w:val="sk-SK"/>
        </w:rPr>
      </w:pPr>
      <w:r w:rsidRPr="003D2F45">
        <w:rPr>
          <w:rFonts w:ascii="TimesNewRoman,Bold" w:hAnsi="TimesNewRoman,Bold" w:cs="TimesNewRoman,Bold"/>
          <w:b/>
          <w:bCs/>
          <w:lang w:val="sk-SK"/>
        </w:rPr>
        <w:t xml:space="preserve">Server médií MS </w:t>
      </w:r>
      <w:r w:rsidRPr="003D2F45">
        <w:rPr>
          <w:rFonts w:ascii="TimesNewRoman" w:hAnsi="TimesNewRoman" w:cs="TimesNewRoman"/>
          <w:lang w:val="sk-SK"/>
        </w:rPr>
        <w:t>(</w:t>
      </w:r>
      <w:r w:rsidRPr="003D2F45">
        <w:rPr>
          <w:rFonts w:ascii="TimesNewRoman,Italic" w:hAnsi="TimesNewRoman,Italic" w:cs="TimesNewRoman,Italic"/>
          <w:i/>
          <w:iCs/>
          <w:lang w:val="sk-SK"/>
        </w:rPr>
        <w:t>Media Server</w:t>
      </w:r>
      <w:r w:rsidRPr="003D2F45">
        <w:rPr>
          <w:rFonts w:ascii="TimesNewRoman" w:hAnsi="TimesNewRoman" w:cs="TimesNewRoman"/>
          <w:lang w:val="sk-SK"/>
        </w:rPr>
        <w:t xml:space="preserve">) poskytuje funkcie umožňujúce interakciu medzi volajúcim a aplikáciou pomocou </w:t>
      </w:r>
      <w:r w:rsidR="0069645A">
        <w:rPr>
          <w:rFonts w:ascii="TimesNewRoman" w:hAnsi="TimesNewRoman" w:cs="TimesNewRoman"/>
          <w:lang w:val="sk-SK"/>
        </w:rPr>
        <w:t>mobilného</w:t>
      </w:r>
      <w:r w:rsidRPr="003D2F45">
        <w:rPr>
          <w:rFonts w:ascii="TimesNewRoman" w:hAnsi="TimesNewRoman" w:cs="TimesNewRoman"/>
          <w:lang w:val="sk-SK"/>
        </w:rPr>
        <w:t xml:space="preserve"> zariadenia. MS môže napríklad odpovedať na volanie, </w:t>
      </w:r>
      <w:r w:rsidR="0069645A">
        <w:rPr>
          <w:rFonts w:ascii="TimesNewRoman" w:hAnsi="TimesNewRoman" w:cs="TimesNewRoman"/>
          <w:lang w:val="sk-SK"/>
        </w:rPr>
        <w:t>nahrávať</w:t>
      </w:r>
      <w:r w:rsidRPr="003D2F45">
        <w:rPr>
          <w:rFonts w:ascii="TimesNewRoman" w:hAnsi="TimesNewRoman" w:cs="TimesNewRoman"/>
          <w:lang w:val="sk-SK"/>
        </w:rPr>
        <w:t xml:space="preserve"> správy či nahrávať hlasové odkazy</w:t>
      </w:r>
      <w:r w:rsidR="0069645A">
        <w:rPr>
          <w:rFonts w:ascii="TimesNewRoman" w:hAnsi="TimesNewRoman" w:cs="TimesNewRoman"/>
          <w:lang w:val="sk-SK"/>
        </w:rPr>
        <w:t>. Nep</w:t>
      </w:r>
      <w:r w:rsidRPr="003D2F45">
        <w:rPr>
          <w:rFonts w:ascii="TimesNewRoman" w:hAnsi="TimesNewRoman" w:cs="TimesNewRoman"/>
          <w:lang w:val="sk-SK"/>
        </w:rPr>
        <w:t>oskytuje vstup pre aplikácie (AS) pomocou príkazov DTMF (alebo</w:t>
      </w:r>
      <w:r>
        <w:rPr>
          <w:rFonts w:ascii="TimesNewRoman" w:hAnsi="TimesNewRoman" w:cs="TimesNewRoman"/>
          <w:lang w:val="sk-SK"/>
        </w:rPr>
        <w:t xml:space="preserve"> </w:t>
      </w:r>
      <w:r w:rsidRPr="003D2F45">
        <w:rPr>
          <w:rFonts w:ascii="TimesNewRoman" w:hAnsi="TimesNewRoman" w:cs="TimesNewRoman"/>
          <w:lang w:val="sk-SK"/>
        </w:rPr>
        <w:t>hlasových príkazov použitím technológií rozpoznávania reči).</w:t>
      </w:r>
    </w:p>
    <w:p w:rsidR="003D2F45" w:rsidRDefault="003D2F45" w:rsidP="003D2F45">
      <w:pPr>
        <w:autoSpaceDE w:val="0"/>
        <w:autoSpaceDN w:val="0"/>
        <w:adjustRightInd w:val="0"/>
        <w:rPr>
          <w:rFonts w:ascii="TimesNewRoman" w:hAnsi="TimesNewRoman" w:cs="TimesNewRoman"/>
          <w:lang w:val="sk-SK"/>
        </w:rPr>
      </w:pPr>
    </w:p>
    <w:p w:rsidR="003D2F45" w:rsidRDefault="003D2F45" w:rsidP="003D2F45">
      <w:pPr>
        <w:autoSpaceDE w:val="0"/>
        <w:autoSpaceDN w:val="0"/>
        <w:adjustRightInd w:val="0"/>
        <w:rPr>
          <w:rFonts w:ascii="TimesNewRoman" w:hAnsi="TimesNewRoman" w:cs="TimesNewRoman"/>
          <w:lang w:val="sk-SK"/>
        </w:rPr>
      </w:pPr>
    </w:p>
    <w:p w:rsidR="002F1A76" w:rsidRDefault="002F1A76" w:rsidP="003D2F45">
      <w:pPr>
        <w:autoSpaceDE w:val="0"/>
        <w:autoSpaceDN w:val="0"/>
        <w:adjustRightInd w:val="0"/>
        <w:rPr>
          <w:rFonts w:ascii="TimesNewRoman" w:hAnsi="TimesNewRoman" w:cs="TimesNewRoman"/>
          <w:lang w:val="sk-SK"/>
        </w:rPr>
      </w:pPr>
    </w:p>
    <w:p w:rsidR="002F1A76" w:rsidRDefault="002F1A76" w:rsidP="003D2F45">
      <w:pPr>
        <w:autoSpaceDE w:val="0"/>
        <w:autoSpaceDN w:val="0"/>
        <w:adjustRightInd w:val="0"/>
        <w:rPr>
          <w:rFonts w:ascii="TimesNewRoman" w:hAnsi="TimesNewRoman" w:cs="TimesNewRoman"/>
          <w:lang w:val="sk-SK"/>
        </w:rPr>
      </w:pPr>
    </w:p>
    <w:p w:rsidR="002F1A76" w:rsidRDefault="002F1A76" w:rsidP="003D2F45">
      <w:pPr>
        <w:autoSpaceDE w:val="0"/>
        <w:autoSpaceDN w:val="0"/>
        <w:adjustRightInd w:val="0"/>
        <w:rPr>
          <w:rFonts w:ascii="TimesNewRoman" w:hAnsi="TimesNewRoman" w:cs="TimesNewRoman"/>
          <w:lang w:val="sk-SK"/>
        </w:rPr>
      </w:pPr>
    </w:p>
    <w:p w:rsidR="0069645A" w:rsidRDefault="0069645A" w:rsidP="003D2F45">
      <w:pPr>
        <w:autoSpaceDE w:val="0"/>
        <w:autoSpaceDN w:val="0"/>
        <w:adjustRightInd w:val="0"/>
        <w:rPr>
          <w:rFonts w:ascii="TimesNewRoman" w:hAnsi="TimesNewRoman" w:cs="TimesNewRoman"/>
          <w:lang w:val="sk-SK"/>
        </w:rPr>
      </w:pPr>
    </w:p>
    <w:p w:rsidR="0069645A" w:rsidRDefault="0069645A" w:rsidP="003D2F45">
      <w:pPr>
        <w:autoSpaceDE w:val="0"/>
        <w:autoSpaceDN w:val="0"/>
        <w:adjustRightInd w:val="0"/>
        <w:rPr>
          <w:rFonts w:ascii="TimesNewRoman" w:hAnsi="TimesNewRoman" w:cs="TimesNewRoman"/>
          <w:lang w:val="sk-SK"/>
        </w:rPr>
      </w:pPr>
    </w:p>
    <w:p w:rsidR="002F1A76" w:rsidRPr="0069645A" w:rsidRDefault="0069645A" w:rsidP="0069645A">
      <w:pPr>
        <w:pStyle w:val="Odsekzoznamu"/>
        <w:numPr>
          <w:ilvl w:val="0"/>
          <w:numId w:val="1"/>
        </w:numPr>
        <w:ind w:left="426" w:hanging="426"/>
        <w:rPr>
          <w:rFonts w:ascii="TimesNewRoman,Bold" w:hAnsi="TimesNewRoman,Bold" w:cs="TimesNewRoman,Bold"/>
          <w:b/>
          <w:bCs/>
          <w:lang w:val="sk-SK"/>
        </w:rPr>
      </w:pPr>
      <w:r w:rsidRPr="0069645A">
        <w:rPr>
          <w:rFonts w:ascii="TimesNewRoman,Bold" w:hAnsi="TimesNewRoman,Bold" w:cs="TimesNewRoman,Bold"/>
          <w:b/>
          <w:bCs/>
          <w:lang w:val="sk-SK"/>
        </w:rPr>
        <w:lastRenderedPageBreak/>
        <w:t>Vymenujte typy služieb a z každého typu napíšte 2 rep</w:t>
      </w:r>
      <w:r w:rsidR="00820F9A">
        <w:rPr>
          <w:rFonts w:ascii="TimesNewRoman,Bold" w:hAnsi="TimesNewRoman,Bold" w:cs="TimesNewRoman,Bold"/>
          <w:b/>
          <w:bCs/>
          <w:lang w:val="sk-SK"/>
        </w:rPr>
        <w:t>r</w:t>
      </w:r>
      <w:r w:rsidRPr="0069645A">
        <w:rPr>
          <w:rFonts w:ascii="TimesNewRoman,Bold" w:hAnsi="TimesNewRoman,Bold" w:cs="TimesNewRoman,Bold"/>
          <w:b/>
          <w:bCs/>
          <w:lang w:val="sk-SK"/>
        </w:rPr>
        <w:t>ezentantov:</w:t>
      </w:r>
    </w:p>
    <w:p w:rsidR="0069645A" w:rsidRPr="00FA6A56" w:rsidRDefault="008047B3" w:rsidP="0069645A">
      <w:pPr>
        <w:pStyle w:val="Odsekzoznamu"/>
        <w:numPr>
          <w:ilvl w:val="0"/>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Služby založené na interaktivite</w:t>
      </w:r>
    </w:p>
    <w:p w:rsidR="0069645A" w:rsidRPr="00FA6A56" w:rsidRDefault="0069645A" w:rsidP="0069645A">
      <w:pPr>
        <w:pStyle w:val="Odsekzoznamu"/>
        <w:numPr>
          <w:ilvl w:val="1"/>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 xml:space="preserve"> </w:t>
      </w:r>
      <w:r w:rsidR="008047B3" w:rsidRPr="00FA6A56">
        <w:rPr>
          <w:rFonts w:ascii="TimesNewRoman" w:hAnsi="TimesNewRoman" w:cs="TimesNewRoman"/>
          <w:i/>
          <w:color w:val="FF0000"/>
          <w:lang w:val="sk-SK"/>
        </w:rPr>
        <w:t>Konverzačné hlasové služby v reálnom čase</w:t>
      </w:r>
    </w:p>
    <w:p w:rsidR="00FA6A56" w:rsidRDefault="008047B3" w:rsidP="00FA6A56">
      <w:pPr>
        <w:pStyle w:val="Odsekzoznamu"/>
        <w:numPr>
          <w:ilvl w:val="1"/>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 xml:space="preserve">Interaktívne multimediálne služby bod – bod, vrátane interaktívnej hlasovej služby v reálnom čase, videa alebo iných médií - </w:t>
      </w:r>
      <w:proofErr w:type="spellStart"/>
      <w:r w:rsidRPr="00FA6A56">
        <w:rPr>
          <w:rFonts w:ascii="TimesNewRoman" w:hAnsi="TimesNewRoman" w:cs="TimesNewRoman"/>
          <w:i/>
          <w:color w:val="FF0000"/>
          <w:lang w:val="sk-SK"/>
        </w:rPr>
        <w:t>videotelefónia</w:t>
      </w:r>
      <w:proofErr w:type="spellEnd"/>
      <w:r w:rsidRPr="00FA6A56">
        <w:rPr>
          <w:rFonts w:ascii="TimesNewRoman" w:hAnsi="TimesNewRoman" w:cs="TimesNewRoman"/>
          <w:i/>
          <w:color w:val="FF0000"/>
          <w:lang w:val="sk-SK"/>
        </w:rPr>
        <w:t>, biela tabuľa</w:t>
      </w:r>
    </w:p>
    <w:p w:rsidR="00FA6A56" w:rsidRPr="00FA6A56" w:rsidRDefault="00FA6A56" w:rsidP="00FA6A56">
      <w:pPr>
        <w:autoSpaceDE w:val="0"/>
        <w:autoSpaceDN w:val="0"/>
        <w:adjustRightInd w:val="0"/>
        <w:rPr>
          <w:rFonts w:ascii="TimesNewRoman" w:hAnsi="TimesNewRoman" w:cs="TimesNewRoman"/>
          <w:color w:val="FF0000"/>
          <w:lang w:val="sk-SK"/>
        </w:rPr>
      </w:pPr>
    </w:p>
    <w:p w:rsidR="0069645A" w:rsidRPr="00FA6A56" w:rsidRDefault="008047B3" w:rsidP="0069645A">
      <w:pPr>
        <w:pStyle w:val="Odsekzoznamu"/>
        <w:numPr>
          <w:ilvl w:val="0"/>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Služby nezaložené na interaktivite</w:t>
      </w:r>
    </w:p>
    <w:p w:rsidR="0069645A" w:rsidRPr="00FA6A56" w:rsidRDefault="008047B3" w:rsidP="0069645A">
      <w:pPr>
        <w:pStyle w:val="Odsekzoznamu"/>
        <w:numPr>
          <w:ilvl w:val="1"/>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Služby senzorových sietí</w:t>
      </w:r>
    </w:p>
    <w:p w:rsidR="0069645A" w:rsidRPr="00FA6A56" w:rsidRDefault="008047B3" w:rsidP="0069645A">
      <w:pPr>
        <w:pStyle w:val="Odsekzoznamu"/>
        <w:numPr>
          <w:ilvl w:val="1"/>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Služby doručenia obsahu</w:t>
      </w:r>
    </w:p>
    <w:p w:rsidR="0069645A" w:rsidRPr="00FA6A56" w:rsidRDefault="0069645A" w:rsidP="0069645A">
      <w:pPr>
        <w:autoSpaceDE w:val="0"/>
        <w:autoSpaceDN w:val="0"/>
        <w:adjustRightInd w:val="0"/>
        <w:rPr>
          <w:rFonts w:ascii="TimesNewRoman" w:hAnsi="TimesNewRoman" w:cs="TimesNewRoman"/>
          <w:i/>
          <w:color w:val="FF0000"/>
          <w:lang w:val="sk-SK"/>
        </w:rPr>
      </w:pPr>
    </w:p>
    <w:p w:rsidR="0069645A" w:rsidRPr="00FA6A56" w:rsidRDefault="008047B3" w:rsidP="0069645A">
      <w:pPr>
        <w:pStyle w:val="Odsekzoznamu"/>
        <w:numPr>
          <w:ilvl w:val="0"/>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Interaktívne a neinteraktívne služby</w:t>
      </w:r>
    </w:p>
    <w:p w:rsidR="0069645A" w:rsidRPr="00FA6A56" w:rsidRDefault="008047B3" w:rsidP="0069645A">
      <w:pPr>
        <w:pStyle w:val="Odsekzoznamu"/>
        <w:numPr>
          <w:ilvl w:val="1"/>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Služby virtuálnej privátnej siete</w:t>
      </w:r>
    </w:p>
    <w:p w:rsidR="0069645A" w:rsidRPr="00FA6A56" w:rsidRDefault="008047B3" w:rsidP="0069645A">
      <w:pPr>
        <w:pStyle w:val="Odsekzoznamu"/>
        <w:numPr>
          <w:ilvl w:val="1"/>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Informačné služby</w:t>
      </w:r>
    </w:p>
    <w:p w:rsidR="0069645A" w:rsidRPr="00FA6A56" w:rsidRDefault="0069645A" w:rsidP="0069645A">
      <w:pPr>
        <w:autoSpaceDE w:val="0"/>
        <w:autoSpaceDN w:val="0"/>
        <w:adjustRightInd w:val="0"/>
        <w:rPr>
          <w:rFonts w:ascii="TimesNewRoman" w:hAnsi="TimesNewRoman" w:cs="TimesNewRoman"/>
          <w:i/>
          <w:color w:val="FF0000"/>
          <w:lang w:val="sk-SK"/>
        </w:rPr>
      </w:pPr>
    </w:p>
    <w:p w:rsidR="0069645A" w:rsidRPr="00FA6A56" w:rsidRDefault="008047B3" w:rsidP="0069645A">
      <w:pPr>
        <w:pStyle w:val="Odsekzoznamu"/>
        <w:numPr>
          <w:ilvl w:val="0"/>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Sieťové služby</w:t>
      </w:r>
    </w:p>
    <w:p w:rsidR="0069645A" w:rsidRPr="00FA6A56" w:rsidRDefault="008047B3" w:rsidP="0069645A">
      <w:pPr>
        <w:pStyle w:val="Odsekzoznamu"/>
        <w:numPr>
          <w:ilvl w:val="1"/>
          <w:numId w:val="9"/>
        </w:numPr>
        <w:autoSpaceDE w:val="0"/>
        <w:autoSpaceDN w:val="0"/>
        <w:adjustRightInd w:val="0"/>
        <w:rPr>
          <w:rFonts w:ascii="TimesNewRoman" w:hAnsi="TimesNewRoman" w:cs="TimesNewRoman"/>
          <w:i/>
          <w:color w:val="FF0000"/>
          <w:lang w:val="sk-SK"/>
        </w:rPr>
      </w:pPr>
      <w:r w:rsidRPr="00FA6A56">
        <w:rPr>
          <w:rFonts w:ascii="TimesNewRoman,Bold" w:hAnsi="TimesNewRoman,Bold" w:cs="TimesNewRoman,Bold"/>
          <w:bCs/>
          <w:i/>
          <w:color w:val="FF0000"/>
          <w:lang w:val="sk-SK"/>
        </w:rPr>
        <w:t>Základná transportná služba BTS</w:t>
      </w:r>
    </w:p>
    <w:p w:rsidR="0069645A" w:rsidRPr="00FA6A56" w:rsidRDefault="008047B3" w:rsidP="0069645A">
      <w:pPr>
        <w:pStyle w:val="Odsekzoznamu"/>
        <w:numPr>
          <w:ilvl w:val="1"/>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 xml:space="preserve">Zdokonalená dopravná transportná služba </w:t>
      </w:r>
      <w:r w:rsidRPr="00FA6A56">
        <w:rPr>
          <w:rFonts w:ascii="TimesNewRoman,Bold" w:hAnsi="TimesNewRoman,Bold" w:cs="TimesNewRoman,Bold"/>
          <w:bCs/>
          <w:i/>
          <w:color w:val="FF0000"/>
          <w:lang w:val="sk-SK"/>
        </w:rPr>
        <w:t>ETS</w:t>
      </w:r>
    </w:p>
    <w:p w:rsidR="00FA6A56" w:rsidRPr="00FA6A56" w:rsidRDefault="00FA6A56" w:rsidP="00FA6A56">
      <w:pPr>
        <w:autoSpaceDE w:val="0"/>
        <w:autoSpaceDN w:val="0"/>
        <w:adjustRightInd w:val="0"/>
        <w:rPr>
          <w:rFonts w:ascii="TimesNewRoman" w:hAnsi="TimesNewRoman" w:cs="TimesNewRoman"/>
          <w:color w:val="FF0000"/>
          <w:lang w:val="sk-SK"/>
        </w:rPr>
      </w:pPr>
    </w:p>
    <w:p w:rsidR="0069645A" w:rsidRPr="00FA6A56" w:rsidRDefault="008047B3" w:rsidP="0069645A">
      <w:pPr>
        <w:pStyle w:val="Odsekzoznamu"/>
        <w:numPr>
          <w:ilvl w:val="0"/>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Regulované služby</w:t>
      </w:r>
    </w:p>
    <w:p w:rsidR="0069645A" w:rsidRPr="00FA6A56" w:rsidRDefault="008047B3" w:rsidP="0069645A">
      <w:pPr>
        <w:pStyle w:val="Odsekzoznamu"/>
        <w:numPr>
          <w:ilvl w:val="1"/>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Núdzové telekomunikačné služby</w:t>
      </w:r>
    </w:p>
    <w:p w:rsidR="0069645A" w:rsidRPr="00FA6A56" w:rsidRDefault="008047B3" w:rsidP="0069645A">
      <w:pPr>
        <w:pStyle w:val="Odsekzoznamu"/>
        <w:numPr>
          <w:ilvl w:val="1"/>
          <w:numId w:val="9"/>
        </w:numPr>
        <w:autoSpaceDE w:val="0"/>
        <w:autoSpaceDN w:val="0"/>
        <w:adjustRightInd w:val="0"/>
        <w:rPr>
          <w:rFonts w:ascii="TimesNewRoman" w:hAnsi="TimesNewRoman" w:cs="TimesNewRoman"/>
          <w:i/>
          <w:color w:val="FF0000"/>
          <w:lang w:val="sk-SK"/>
        </w:rPr>
      </w:pPr>
      <w:r w:rsidRPr="00FA6A56">
        <w:rPr>
          <w:rFonts w:ascii="TimesNewRoman" w:hAnsi="TimesNewRoman" w:cs="TimesNewRoman"/>
          <w:i/>
          <w:color w:val="FF0000"/>
          <w:lang w:val="sk-SK"/>
        </w:rPr>
        <w:t>Služby uvedené v zákone</w:t>
      </w:r>
    </w:p>
    <w:p w:rsidR="0069645A" w:rsidRPr="0069645A" w:rsidRDefault="0069645A" w:rsidP="0069645A">
      <w:pPr>
        <w:autoSpaceDE w:val="0"/>
        <w:autoSpaceDN w:val="0"/>
        <w:adjustRightInd w:val="0"/>
        <w:ind w:left="360"/>
        <w:rPr>
          <w:rFonts w:ascii="TimesNewRoman" w:hAnsi="TimesNewRoman" w:cs="TimesNewRoman"/>
          <w:lang w:val="sk-SK"/>
        </w:rPr>
      </w:pPr>
    </w:p>
    <w:sectPr w:rsidR="0069645A" w:rsidRPr="0069645A" w:rsidSect="00FA6A56">
      <w:headerReference w:type="default" r:id="rId9"/>
      <w:footerReference w:type="default" r:id="rId10"/>
      <w:pgSz w:w="11906" w:h="16838" w:code="9"/>
      <w:pgMar w:top="1418" w:right="1418" w:bottom="1644" w:left="1418"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39F" w:rsidRDefault="0062739F" w:rsidP="00824DD5">
      <w:r>
        <w:separator/>
      </w:r>
    </w:p>
  </w:endnote>
  <w:endnote w:type="continuationSeparator" w:id="0">
    <w:p w:rsidR="0062739F" w:rsidRDefault="0062739F" w:rsidP="00824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3227"/>
      <w:gridCol w:w="5985"/>
    </w:tblGrid>
    <w:tr w:rsidR="005116AF" w:rsidRPr="00BC23AB" w:rsidTr="005116AF">
      <w:tc>
        <w:tcPr>
          <w:tcW w:w="3227" w:type="dxa"/>
        </w:tcPr>
        <w:p w:rsidR="005116AF" w:rsidRPr="00BC23AB" w:rsidRDefault="005116AF" w:rsidP="005116AF">
          <w:pPr>
            <w:tabs>
              <w:tab w:val="left" w:pos="426"/>
              <w:tab w:val="left" w:pos="3119"/>
              <w:tab w:val="left" w:pos="3544"/>
            </w:tabs>
            <w:rPr>
              <w:lang w:val="sk-SK"/>
            </w:rPr>
          </w:pPr>
          <w:r>
            <w:rPr>
              <w:noProof/>
              <w:lang w:val="sk-SK" w:eastAsia="sk-SK"/>
            </w:rPr>
            <w:drawing>
              <wp:inline distT="0" distB="0" distL="0" distR="0" wp14:anchorId="4C3D0205" wp14:editId="5B836723">
                <wp:extent cx="1153160" cy="309880"/>
                <wp:effectExtent l="19050" t="0" r="8890" b="0"/>
                <wp:docPr id="2" name="obrázek 1" descr="EU_flag_LLP_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LLP_SK"/>
                        <pic:cNvPicPr>
                          <a:picLocks noChangeAspect="1" noChangeArrowheads="1"/>
                        </pic:cNvPicPr>
                      </pic:nvPicPr>
                      <pic:blipFill>
                        <a:blip r:embed="rId1"/>
                        <a:srcRect/>
                        <a:stretch>
                          <a:fillRect/>
                        </a:stretch>
                      </pic:blipFill>
                      <pic:spPr bwMode="auto">
                        <a:xfrm>
                          <a:off x="0" y="0"/>
                          <a:ext cx="1153160" cy="309880"/>
                        </a:xfrm>
                        <a:prstGeom prst="rect">
                          <a:avLst/>
                        </a:prstGeom>
                        <a:noFill/>
                        <a:ln w="9525">
                          <a:noFill/>
                          <a:miter lim="800000"/>
                          <a:headEnd/>
                          <a:tailEnd/>
                        </a:ln>
                      </pic:spPr>
                    </pic:pic>
                  </a:graphicData>
                </a:graphic>
              </wp:inline>
            </w:drawing>
          </w:r>
        </w:p>
      </w:tc>
      <w:tc>
        <w:tcPr>
          <w:tcW w:w="5985" w:type="dxa"/>
        </w:tcPr>
        <w:p w:rsidR="005116AF" w:rsidRPr="00BC2B63" w:rsidRDefault="005116AF" w:rsidP="005116AF">
          <w:pPr>
            <w:tabs>
              <w:tab w:val="left" w:pos="426"/>
              <w:tab w:val="left" w:pos="3119"/>
              <w:tab w:val="left" w:pos="3544"/>
            </w:tabs>
            <w:rPr>
              <w:sz w:val="16"/>
              <w:szCs w:val="16"/>
              <w:lang w:val="sk-SK"/>
            </w:rPr>
          </w:pPr>
          <w:r w:rsidRPr="00BC2B63">
            <w:rPr>
              <w:sz w:val="16"/>
              <w:szCs w:val="16"/>
              <w:lang w:val="sk-SK"/>
            </w:rPr>
            <w:t>Tento projekt bol financovaný s podporou Európskej Komisie.</w:t>
          </w:r>
        </w:p>
        <w:p w:rsidR="005116AF" w:rsidRPr="00BC23AB" w:rsidRDefault="005116AF" w:rsidP="005116AF">
          <w:pPr>
            <w:tabs>
              <w:tab w:val="left" w:pos="426"/>
              <w:tab w:val="left" w:pos="3119"/>
              <w:tab w:val="left" w:pos="3544"/>
            </w:tabs>
            <w:rPr>
              <w:lang w:val="sk-SK"/>
            </w:rPr>
          </w:pPr>
          <w:r w:rsidRPr="00BC2B63">
            <w:rPr>
              <w:sz w:val="16"/>
              <w:szCs w:val="16"/>
              <w:lang w:val="sk-SK"/>
            </w:rPr>
            <w:t>Táto publikácia  reprezentuje výlučne názor autora a Komisia nezodpovedá za akékoľvek použitie informácií obsiahnutých v tejto publikácii.</w:t>
          </w:r>
        </w:p>
      </w:tc>
    </w:tr>
    <w:tr w:rsidR="005116AF" w:rsidRPr="00BC23AB" w:rsidTr="005116AF">
      <w:tc>
        <w:tcPr>
          <w:tcW w:w="9212" w:type="dxa"/>
          <w:gridSpan w:val="2"/>
        </w:tcPr>
        <w:p w:rsidR="005116AF" w:rsidRPr="00BC23AB" w:rsidRDefault="005116AF" w:rsidP="005116AF">
          <w:pPr>
            <w:tabs>
              <w:tab w:val="left" w:pos="426"/>
              <w:tab w:val="left" w:pos="3119"/>
              <w:tab w:val="left" w:pos="3544"/>
            </w:tabs>
            <w:spacing w:before="120"/>
            <w:rPr>
              <w:sz w:val="16"/>
              <w:szCs w:val="16"/>
              <w:lang w:val="sk-SK"/>
            </w:rPr>
          </w:pPr>
          <w:r w:rsidRPr="00BC23AB">
            <w:rPr>
              <w:sz w:val="16"/>
              <w:szCs w:val="16"/>
              <w:lang w:val="sk-SK"/>
            </w:rPr>
            <w:t>Projekt IMProVET – Innovative Methodology for Promising VET Areas</w:t>
          </w:r>
        </w:p>
      </w:tc>
    </w:tr>
  </w:tbl>
  <w:p w:rsidR="005116AF" w:rsidRDefault="005116AF" w:rsidP="00824DD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39F" w:rsidRDefault="0062739F" w:rsidP="00824DD5">
      <w:r>
        <w:separator/>
      </w:r>
    </w:p>
  </w:footnote>
  <w:footnote w:type="continuationSeparator" w:id="0">
    <w:p w:rsidR="0062739F" w:rsidRDefault="0062739F" w:rsidP="00824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F6" w:rsidRDefault="000947F6" w:rsidP="000947F6">
    <w:pPr>
      <w:pStyle w:val="Hlavika"/>
      <w:jc w:val="right"/>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4786"/>
    </w:tblGrid>
    <w:tr w:rsidR="000947F6" w:rsidTr="000947F6">
      <w:tc>
        <w:tcPr>
          <w:tcW w:w="4606" w:type="dxa"/>
        </w:tcPr>
        <w:p w:rsidR="000947F6" w:rsidRPr="000947F6" w:rsidRDefault="00FA6A56" w:rsidP="000947F6">
          <w:pPr>
            <w:pStyle w:val="Hlavika"/>
            <w:rPr>
              <w:b/>
              <w:sz w:val="28"/>
              <w:szCs w:val="28"/>
            </w:rPr>
          </w:pPr>
          <w:r w:rsidRPr="00DA764F">
            <w:rPr>
              <w:b/>
              <w:sz w:val="32"/>
              <w:szCs w:val="32"/>
            </w:rPr>
            <w:t>PRACOVNÝ LIST C1/</w:t>
          </w:r>
          <w:r>
            <w:rPr>
              <w:b/>
              <w:sz w:val="32"/>
              <w:szCs w:val="32"/>
            </w:rPr>
            <w:t>4</w:t>
          </w:r>
        </w:p>
      </w:tc>
      <w:tc>
        <w:tcPr>
          <w:tcW w:w="4606" w:type="dxa"/>
        </w:tcPr>
        <w:p w:rsidR="000947F6" w:rsidRDefault="000947F6" w:rsidP="000947F6">
          <w:pPr>
            <w:pStyle w:val="Hlavika"/>
            <w:jc w:val="right"/>
          </w:pPr>
          <w:r>
            <w:rPr>
              <w:noProof/>
              <w:lang w:val="sk-SK" w:eastAsia="sk-SK"/>
            </w:rPr>
            <w:drawing>
              <wp:inline distT="0" distB="0" distL="0" distR="0" wp14:anchorId="5D1E3FB2" wp14:editId="6C7E818D">
                <wp:extent cx="2902143" cy="317862"/>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2143" cy="317862"/>
                        </a:xfrm>
                        <a:prstGeom prst="rect">
                          <a:avLst/>
                        </a:prstGeom>
                        <a:noFill/>
                        <a:ln>
                          <a:noFill/>
                        </a:ln>
                      </pic:spPr>
                    </pic:pic>
                  </a:graphicData>
                </a:graphic>
              </wp:inline>
            </w:drawing>
          </w:r>
        </w:p>
      </w:tc>
    </w:tr>
  </w:tbl>
  <w:p w:rsidR="000947F6" w:rsidRDefault="000947F6" w:rsidP="000947F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17900"/>
    <w:multiLevelType w:val="hybridMultilevel"/>
    <w:tmpl w:val="1DACCB9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A3C4A95"/>
    <w:multiLevelType w:val="hybridMultilevel"/>
    <w:tmpl w:val="BF222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9BB513E"/>
    <w:multiLevelType w:val="hybridMultilevel"/>
    <w:tmpl w:val="BF222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DEB7AE0"/>
    <w:multiLevelType w:val="hybridMultilevel"/>
    <w:tmpl w:val="A2C633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E4D2B73"/>
    <w:multiLevelType w:val="hybridMultilevel"/>
    <w:tmpl w:val="1F4AE09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0BB6E42"/>
    <w:multiLevelType w:val="hybridMultilevel"/>
    <w:tmpl w:val="C67641F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DA85223"/>
    <w:multiLevelType w:val="hybridMultilevel"/>
    <w:tmpl w:val="BF222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E954C02"/>
    <w:multiLevelType w:val="hybridMultilevel"/>
    <w:tmpl w:val="BF222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44FB0F73"/>
    <w:multiLevelType w:val="hybridMultilevel"/>
    <w:tmpl w:val="D99CE3E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633E7EDC"/>
    <w:multiLevelType w:val="hybridMultilevel"/>
    <w:tmpl w:val="223006B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0"/>
  </w:num>
  <w:num w:numId="2">
    <w:abstractNumId w:val="3"/>
  </w:num>
  <w:num w:numId="3">
    <w:abstractNumId w:val="8"/>
  </w:num>
  <w:num w:numId="4">
    <w:abstractNumId w:val="2"/>
  </w:num>
  <w:num w:numId="5">
    <w:abstractNumId w:val="6"/>
  </w:num>
  <w:num w:numId="6">
    <w:abstractNumId w:val="1"/>
  </w:num>
  <w:num w:numId="7">
    <w:abstractNumId w:val="7"/>
  </w:num>
  <w:num w:numId="8">
    <w:abstractNumId w:val="5"/>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047"/>
    <w:rsid w:val="00021197"/>
    <w:rsid w:val="00045BEB"/>
    <w:rsid w:val="00073ADF"/>
    <w:rsid w:val="0007473C"/>
    <w:rsid w:val="00087EAC"/>
    <w:rsid w:val="000947F6"/>
    <w:rsid w:val="00094A16"/>
    <w:rsid w:val="000C6B3A"/>
    <w:rsid w:val="000C7998"/>
    <w:rsid w:val="001179A1"/>
    <w:rsid w:val="001301D8"/>
    <w:rsid w:val="00134179"/>
    <w:rsid w:val="0013693D"/>
    <w:rsid w:val="00136968"/>
    <w:rsid w:val="0014373A"/>
    <w:rsid w:val="00155F33"/>
    <w:rsid w:val="00160E07"/>
    <w:rsid w:val="00164458"/>
    <w:rsid w:val="00170E72"/>
    <w:rsid w:val="0017377E"/>
    <w:rsid w:val="001D1637"/>
    <w:rsid w:val="00272012"/>
    <w:rsid w:val="00283A7C"/>
    <w:rsid w:val="002850DE"/>
    <w:rsid w:val="00292860"/>
    <w:rsid w:val="002A0952"/>
    <w:rsid w:val="002E301D"/>
    <w:rsid w:val="002F1A76"/>
    <w:rsid w:val="00307892"/>
    <w:rsid w:val="00315203"/>
    <w:rsid w:val="003B1326"/>
    <w:rsid w:val="003D2F45"/>
    <w:rsid w:val="00402B09"/>
    <w:rsid w:val="00417ED2"/>
    <w:rsid w:val="004663F3"/>
    <w:rsid w:val="004C0E36"/>
    <w:rsid w:val="004D0BC1"/>
    <w:rsid w:val="004D5968"/>
    <w:rsid w:val="004E5E95"/>
    <w:rsid w:val="005116AF"/>
    <w:rsid w:val="00517E3A"/>
    <w:rsid w:val="0055510C"/>
    <w:rsid w:val="00561C5A"/>
    <w:rsid w:val="005738D5"/>
    <w:rsid w:val="0057504E"/>
    <w:rsid w:val="00587966"/>
    <w:rsid w:val="005D43E9"/>
    <w:rsid w:val="005D7F9D"/>
    <w:rsid w:val="005E5A22"/>
    <w:rsid w:val="005F5FA1"/>
    <w:rsid w:val="00625B5A"/>
    <w:rsid w:val="0062739F"/>
    <w:rsid w:val="0064494B"/>
    <w:rsid w:val="0066326F"/>
    <w:rsid w:val="0068067D"/>
    <w:rsid w:val="00684C21"/>
    <w:rsid w:val="0069645A"/>
    <w:rsid w:val="006B5D59"/>
    <w:rsid w:val="006D3F30"/>
    <w:rsid w:val="006D50FA"/>
    <w:rsid w:val="006F0D5B"/>
    <w:rsid w:val="0073574D"/>
    <w:rsid w:val="007410B9"/>
    <w:rsid w:val="0076745A"/>
    <w:rsid w:val="00775694"/>
    <w:rsid w:val="00795A86"/>
    <w:rsid w:val="007C0FDD"/>
    <w:rsid w:val="007C2B18"/>
    <w:rsid w:val="007C5B85"/>
    <w:rsid w:val="007E456C"/>
    <w:rsid w:val="008047B3"/>
    <w:rsid w:val="0081479C"/>
    <w:rsid w:val="00820F9A"/>
    <w:rsid w:val="00824DD5"/>
    <w:rsid w:val="00825830"/>
    <w:rsid w:val="0084411E"/>
    <w:rsid w:val="008529C4"/>
    <w:rsid w:val="00864D93"/>
    <w:rsid w:val="00891FF5"/>
    <w:rsid w:val="00897B59"/>
    <w:rsid w:val="008A3619"/>
    <w:rsid w:val="008B2A74"/>
    <w:rsid w:val="00912A69"/>
    <w:rsid w:val="0094072E"/>
    <w:rsid w:val="0096417A"/>
    <w:rsid w:val="009802AD"/>
    <w:rsid w:val="009A01AB"/>
    <w:rsid w:val="009B61CA"/>
    <w:rsid w:val="009C7B24"/>
    <w:rsid w:val="009E2A2A"/>
    <w:rsid w:val="00A422AE"/>
    <w:rsid w:val="00A527AF"/>
    <w:rsid w:val="00A6310B"/>
    <w:rsid w:val="00A71047"/>
    <w:rsid w:val="00AA0506"/>
    <w:rsid w:val="00AB74A0"/>
    <w:rsid w:val="00AD2F36"/>
    <w:rsid w:val="00AE6DDD"/>
    <w:rsid w:val="00AF5281"/>
    <w:rsid w:val="00B01599"/>
    <w:rsid w:val="00B5145B"/>
    <w:rsid w:val="00B75FF7"/>
    <w:rsid w:val="00B816F4"/>
    <w:rsid w:val="00B94FBB"/>
    <w:rsid w:val="00BA3595"/>
    <w:rsid w:val="00BC732E"/>
    <w:rsid w:val="00BD3D30"/>
    <w:rsid w:val="00C1171E"/>
    <w:rsid w:val="00C1273B"/>
    <w:rsid w:val="00C5580D"/>
    <w:rsid w:val="00C57915"/>
    <w:rsid w:val="00CD440A"/>
    <w:rsid w:val="00CE09BA"/>
    <w:rsid w:val="00D060B3"/>
    <w:rsid w:val="00D33524"/>
    <w:rsid w:val="00DA1F5C"/>
    <w:rsid w:val="00DB0E3A"/>
    <w:rsid w:val="00DC1DC7"/>
    <w:rsid w:val="00DD6149"/>
    <w:rsid w:val="00DE3767"/>
    <w:rsid w:val="00DF1103"/>
    <w:rsid w:val="00E0343F"/>
    <w:rsid w:val="00E10571"/>
    <w:rsid w:val="00E14EEB"/>
    <w:rsid w:val="00E2272B"/>
    <w:rsid w:val="00E352FF"/>
    <w:rsid w:val="00E516D7"/>
    <w:rsid w:val="00E879F9"/>
    <w:rsid w:val="00E90BD9"/>
    <w:rsid w:val="00EC77B0"/>
    <w:rsid w:val="00ED3C61"/>
    <w:rsid w:val="00EE1B80"/>
    <w:rsid w:val="00EE73D8"/>
    <w:rsid w:val="00EF2951"/>
    <w:rsid w:val="00F604F6"/>
    <w:rsid w:val="00F84E7E"/>
    <w:rsid w:val="00F871C6"/>
    <w:rsid w:val="00FA6A5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F2951"/>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B0E3A"/>
    <w:rPr>
      <w:color w:val="808080"/>
    </w:rPr>
  </w:style>
  <w:style w:type="paragraph" w:styleId="Textbubliny">
    <w:name w:val="Balloon Text"/>
    <w:basedOn w:val="Normlny"/>
    <w:link w:val="TextbublinyChar"/>
    <w:rsid w:val="00DB0E3A"/>
    <w:rPr>
      <w:rFonts w:ascii="Tahoma" w:hAnsi="Tahoma" w:cs="Tahoma"/>
      <w:sz w:val="16"/>
      <w:szCs w:val="16"/>
    </w:rPr>
  </w:style>
  <w:style w:type="character" w:customStyle="1" w:styleId="TextbublinyChar">
    <w:name w:val="Text bubliny Char"/>
    <w:basedOn w:val="Predvolenpsmoodseku"/>
    <w:link w:val="Textbubliny"/>
    <w:rsid w:val="00DB0E3A"/>
    <w:rPr>
      <w:rFonts w:ascii="Tahoma" w:hAnsi="Tahoma" w:cs="Tahoma"/>
      <w:sz w:val="16"/>
      <w:szCs w:val="16"/>
    </w:rPr>
  </w:style>
  <w:style w:type="table" w:styleId="Mriekatabuky">
    <w:name w:val="Table Grid"/>
    <w:basedOn w:val="Normlnatabuka"/>
    <w:rsid w:val="00824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rsid w:val="00824DD5"/>
    <w:pPr>
      <w:tabs>
        <w:tab w:val="center" w:pos="4536"/>
        <w:tab w:val="right" w:pos="9072"/>
      </w:tabs>
    </w:pPr>
  </w:style>
  <w:style w:type="character" w:customStyle="1" w:styleId="HlavikaChar">
    <w:name w:val="Hlavička Char"/>
    <w:basedOn w:val="Predvolenpsmoodseku"/>
    <w:link w:val="Hlavika"/>
    <w:rsid w:val="00824DD5"/>
    <w:rPr>
      <w:sz w:val="24"/>
      <w:szCs w:val="24"/>
    </w:rPr>
  </w:style>
  <w:style w:type="paragraph" w:styleId="Pta">
    <w:name w:val="footer"/>
    <w:basedOn w:val="Normlny"/>
    <w:link w:val="PtaChar"/>
    <w:rsid w:val="00824DD5"/>
    <w:pPr>
      <w:tabs>
        <w:tab w:val="center" w:pos="4536"/>
        <w:tab w:val="right" w:pos="9072"/>
      </w:tabs>
    </w:pPr>
  </w:style>
  <w:style w:type="character" w:customStyle="1" w:styleId="PtaChar">
    <w:name w:val="Päta Char"/>
    <w:basedOn w:val="Predvolenpsmoodseku"/>
    <w:link w:val="Pta"/>
    <w:rsid w:val="00824DD5"/>
    <w:rPr>
      <w:sz w:val="24"/>
      <w:szCs w:val="24"/>
    </w:rPr>
  </w:style>
  <w:style w:type="paragraph" w:styleId="z-Hornokrajformulra">
    <w:name w:val="HTML Top of Form"/>
    <w:basedOn w:val="Normlny"/>
    <w:next w:val="Normlny"/>
    <w:link w:val="z-HornokrajformulraChar"/>
    <w:hidden/>
    <w:uiPriority w:val="99"/>
    <w:unhideWhenUsed/>
    <w:rsid w:val="005116AF"/>
    <w:pPr>
      <w:pBdr>
        <w:bottom w:val="single" w:sz="6" w:space="1" w:color="auto"/>
      </w:pBdr>
      <w:jc w:val="center"/>
    </w:pPr>
    <w:rPr>
      <w:rFonts w:ascii="Arial" w:hAnsi="Arial" w:cs="Arial"/>
      <w:vanish/>
      <w:sz w:val="16"/>
      <w:szCs w:val="16"/>
      <w:lang w:val="sk-SK" w:eastAsia="sk-SK"/>
    </w:rPr>
  </w:style>
  <w:style w:type="character" w:customStyle="1" w:styleId="z-HornokrajformulraChar">
    <w:name w:val="z-Horný okraj formulára Char"/>
    <w:basedOn w:val="Predvolenpsmoodseku"/>
    <w:link w:val="z-Hornokrajformulra"/>
    <w:uiPriority w:val="99"/>
    <w:rsid w:val="005116AF"/>
    <w:rPr>
      <w:rFonts w:ascii="Arial" w:hAnsi="Arial" w:cs="Arial"/>
      <w:vanish/>
      <w:sz w:val="16"/>
      <w:szCs w:val="16"/>
      <w:lang w:val="sk-SK" w:eastAsia="sk-SK"/>
    </w:rPr>
  </w:style>
  <w:style w:type="paragraph" w:styleId="z-Spodnokrajformulra">
    <w:name w:val="HTML Bottom of Form"/>
    <w:basedOn w:val="Normlny"/>
    <w:next w:val="Normlny"/>
    <w:link w:val="z-SpodnokrajformulraChar"/>
    <w:hidden/>
    <w:uiPriority w:val="99"/>
    <w:unhideWhenUsed/>
    <w:rsid w:val="005116AF"/>
    <w:pPr>
      <w:pBdr>
        <w:top w:val="single" w:sz="6" w:space="1" w:color="auto"/>
      </w:pBdr>
      <w:jc w:val="center"/>
    </w:pPr>
    <w:rPr>
      <w:rFonts w:ascii="Arial" w:hAnsi="Arial" w:cs="Arial"/>
      <w:vanish/>
      <w:sz w:val="16"/>
      <w:szCs w:val="16"/>
      <w:lang w:val="sk-SK" w:eastAsia="sk-SK"/>
    </w:rPr>
  </w:style>
  <w:style w:type="character" w:customStyle="1" w:styleId="z-SpodnokrajformulraChar">
    <w:name w:val="z-Spodný okraj formulára Char"/>
    <w:basedOn w:val="Predvolenpsmoodseku"/>
    <w:link w:val="z-Spodnokrajformulra"/>
    <w:uiPriority w:val="99"/>
    <w:rsid w:val="005116AF"/>
    <w:rPr>
      <w:rFonts w:ascii="Arial" w:hAnsi="Arial" w:cs="Arial"/>
      <w:vanish/>
      <w:sz w:val="16"/>
      <w:szCs w:val="16"/>
      <w:lang w:val="sk-SK" w:eastAsia="sk-SK"/>
    </w:rPr>
  </w:style>
  <w:style w:type="paragraph" w:styleId="Odsekzoznamu">
    <w:name w:val="List Paragraph"/>
    <w:basedOn w:val="Normlny"/>
    <w:uiPriority w:val="34"/>
    <w:qFormat/>
    <w:rsid w:val="007756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F2951"/>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B0E3A"/>
    <w:rPr>
      <w:color w:val="808080"/>
    </w:rPr>
  </w:style>
  <w:style w:type="paragraph" w:styleId="Textbubliny">
    <w:name w:val="Balloon Text"/>
    <w:basedOn w:val="Normlny"/>
    <w:link w:val="TextbublinyChar"/>
    <w:rsid w:val="00DB0E3A"/>
    <w:rPr>
      <w:rFonts w:ascii="Tahoma" w:hAnsi="Tahoma" w:cs="Tahoma"/>
      <w:sz w:val="16"/>
      <w:szCs w:val="16"/>
    </w:rPr>
  </w:style>
  <w:style w:type="character" w:customStyle="1" w:styleId="TextbublinyChar">
    <w:name w:val="Text bubliny Char"/>
    <w:basedOn w:val="Predvolenpsmoodseku"/>
    <w:link w:val="Textbubliny"/>
    <w:rsid w:val="00DB0E3A"/>
    <w:rPr>
      <w:rFonts w:ascii="Tahoma" w:hAnsi="Tahoma" w:cs="Tahoma"/>
      <w:sz w:val="16"/>
      <w:szCs w:val="16"/>
    </w:rPr>
  </w:style>
  <w:style w:type="table" w:styleId="Mriekatabuky">
    <w:name w:val="Table Grid"/>
    <w:basedOn w:val="Normlnatabuka"/>
    <w:rsid w:val="00824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rsid w:val="00824DD5"/>
    <w:pPr>
      <w:tabs>
        <w:tab w:val="center" w:pos="4536"/>
        <w:tab w:val="right" w:pos="9072"/>
      </w:tabs>
    </w:pPr>
  </w:style>
  <w:style w:type="character" w:customStyle="1" w:styleId="HlavikaChar">
    <w:name w:val="Hlavička Char"/>
    <w:basedOn w:val="Predvolenpsmoodseku"/>
    <w:link w:val="Hlavika"/>
    <w:rsid w:val="00824DD5"/>
    <w:rPr>
      <w:sz w:val="24"/>
      <w:szCs w:val="24"/>
    </w:rPr>
  </w:style>
  <w:style w:type="paragraph" w:styleId="Pta">
    <w:name w:val="footer"/>
    <w:basedOn w:val="Normlny"/>
    <w:link w:val="PtaChar"/>
    <w:rsid w:val="00824DD5"/>
    <w:pPr>
      <w:tabs>
        <w:tab w:val="center" w:pos="4536"/>
        <w:tab w:val="right" w:pos="9072"/>
      </w:tabs>
    </w:pPr>
  </w:style>
  <w:style w:type="character" w:customStyle="1" w:styleId="PtaChar">
    <w:name w:val="Päta Char"/>
    <w:basedOn w:val="Predvolenpsmoodseku"/>
    <w:link w:val="Pta"/>
    <w:rsid w:val="00824DD5"/>
    <w:rPr>
      <w:sz w:val="24"/>
      <w:szCs w:val="24"/>
    </w:rPr>
  </w:style>
  <w:style w:type="paragraph" w:styleId="z-Hornokrajformulra">
    <w:name w:val="HTML Top of Form"/>
    <w:basedOn w:val="Normlny"/>
    <w:next w:val="Normlny"/>
    <w:link w:val="z-HornokrajformulraChar"/>
    <w:hidden/>
    <w:uiPriority w:val="99"/>
    <w:unhideWhenUsed/>
    <w:rsid w:val="005116AF"/>
    <w:pPr>
      <w:pBdr>
        <w:bottom w:val="single" w:sz="6" w:space="1" w:color="auto"/>
      </w:pBdr>
      <w:jc w:val="center"/>
    </w:pPr>
    <w:rPr>
      <w:rFonts w:ascii="Arial" w:hAnsi="Arial" w:cs="Arial"/>
      <w:vanish/>
      <w:sz w:val="16"/>
      <w:szCs w:val="16"/>
      <w:lang w:val="sk-SK" w:eastAsia="sk-SK"/>
    </w:rPr>
  </w:style>
  <w:style w:type="character" w:customStyle="1" w:styleId="z-HornokrajformulraChar">
    <w:name w:val="z-Horný okraj formulára Char"/>
    <w:basedOn w:val="Predvolenpsmoodseku"/>
    <w:link w:val="z-Hornokrajformulra"/>
    <w:uiPriority w:val="99"/>
    <w:rsid w:val="005116AF"/>
    <w:rPr>
      <w:rFonts w:ascii="Arial" w:hAnsi="Arial" w:cs="Arial"/>
      <w:vanish/>
      <w:sz w:val="16"/>
      <w:szCs w:val="16"/>
      <w:lang w:val="sk-SK" w:eastAsia="sk-SK"/>
    </w:rPr>
  </w:style>
  <w:style w:type="paragraph" w:styleId="z-Spodnokrajformulra">
    <w:name w:val="HTML Bottom of Form"/>
    <w:basedOn w:val="Normlny"/>
    <w:next w:val="Normlny"/>
    <w:link w:val="z-SpodnokrajformulraChar"/>
    <w:hidden/>
    <w:uiPriority w:val="99"/>
    <w:unhideWhenUsed/>
    <w:rsid w:val="005116AF"/>
    <w:pPr>
      <w:pBdr>
        <w:top w:val="single" w:sz="6" w:space="1" w:color="auto"/>
      </w:pBdr>
      <w:jc w:val="center"/>
    </w:pPr>
    <w:rPr>
      <w:rFonts w:ascii="Arial" w:hAnsi="Arial" w:cs="Arial"/>
      <w:vanish/>
      <w:sz w:val="16"/>
      <w:szCs w:val="16"/>
      <w:lang w:val="sk-SK" w:eastAsia="sk-SK"/>
    </w:rPr>
  </w:style>
  <w:style w:type="character" w:customStyle="1" w:styleId="z-SpodnokrajformulraChar">
    <w:name w:val="z-Spodný okraj formulára Char"/>
    <w:basedOn w:val="Predvolenpsmoodseku"/>
    <w:link w:val="z-Spodnokrajformulra"/>
    <w:uiPriority w:val="99"/>
    <w:rsid w:val="005116AF"/>
    <w:rPr>
      <w:rFonts w:ascii="Arial" w:hAnsi="Arial" w:cs="Arial"/>
      <w:vanish/>
      <w:sz w:val="16"/>
      <w:szCs w:val="16"/>
      <w:lang w:val="sk-SK" w:eastAsia="sk-SK"/>
    </w:rPr>
  </w:style>
  <w:style w:type="paragraph" w:styleId="Odsekzoznamu">
    <w:name w:val="List Paragraph"/>
    <w:basedOn w:val="Normlny"/>
    <w:uiPriority w:val="34"/>
    <w:qFormat/>
    <w:rsid w:val="007756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83475">
      <w:bodyDiv w:val="1"/>
      <w:marLeft w:val="0"/>
      <w:marRight w:val="0"/>
      <w:marTop w:val="0"/>
      <w:marBottom w:val="0"/>
      <w:divBdr>
        <w:top w:val="none" w:sz="0" w:space="0" w:color="auto"/>
        <w:left w:val="none" w:sz="0" w:space="0" w:color="auto"/>
        <w:bottom w:val="none" w:sz="0" w:space="0" w:color="auto"/>
        <w:right w:val="none" w:sz="0" w:space="0" w:color="auto"/>
      </w:divBdr>
    </w:div>
    <w:div w:id="486360508">
      <w:bodyDiv w:val="1"/>
      <w:marLeft w:val="0"/>
      <w:marRight w:val="0"/>
      <w:marTop w:val="0"/>
      <w:marBottom w:val="0"/>
      <w:divBdr>
        <w:top w:val="none" w:sz="0" w:space="0" w:color="auto"/>
        <w:left w:val="none" w:sz="0" w:space="0" w:color="auto"/>
        <w:bottom w:val="none" w:sz="0" w:space="0" w:color="auto"/>
        <w:right w:val="none" w:sz="0" w:space="0" w:color="auto"/>
      </w:divBdr>
    </w:div>
    <w:div w:id="985399446">
      <w:bodyDiv w:val="1"/>
      <w:marLeft w:val="0"/>
      <w:marRight w:val="0"/>
      <w:marTop w:val="0"/>
      <w:marBottom w:val="0"/>
      <w:divBdr>
        <w:top w:val="none" w:sz="0" w:space="0" w:color="auto"/>
        <w:left w:val="none" w:sz="0" w:space="0" w:color="auto"/>
        <w:bottom w:val="none" w:sz="0" w:space="0" w:color="auto"/>
        <w:right w:val="none" w:sz="0" w:space="0" w:color="auto"/>
      </w:divBdr>
    </w:div>
    <w:div w:id="1393846671">
      <w:bodyDiv w:val="1"/>
      <w:marLeft w:val="120"/>
      <w:marRight w:val="120"/>
      <w:marTop w:val="120"/>
      <w:marBottom w:val="120"/>
      <w:divBdr>
        <w:top w:val="none" w:sz="0" w:space="0" w:color="auto"/>
        <w:left w:val="none" w:sz="0" w:space="0" w:color="auto"/>
        <w:bottom w:val="none" w:sz="0" w:space="0" w:color="auto"/>
        <w:right w:val="none" w:sz="0" w:space="0" w:color="auto"/>
      </w:divBdr>
    </w:div>
    <w:div w:id="1906138341">
      <w:bodyDiv w:val="1"/>
      <w:marLeft w:val="0"/>
      <w:marRight w:val="0"/>
      <w:marTop w:val="0"/>
      <w:marBottom w:val="0"/>
      <w:divBdr>
        <w:top w:val="none" w:sz="0" w:space="0" w:color="auto"/>
        <w:left w:val="none" w:sz="0" w:space="0" w:color="auto"/>
        <w:bottom w:val="none" w:sz="0" w:space="0" w:color="auto"/>
        <w:right w:val="none" w:sz="0" w:space="0" w:color="auto"/>
      </w:divBdr>
    </w:div>
    <w:div w:id="2070037164">
      <w:bodyDiv w:val="1"/>
      <w:marLeft w:val="0"/>
      <w:marRight w:val="0"/>
      <w:marTop w:val="0"/>
      <w:marBottom w:val="0"/>
      <w:divBdr>
        <w:top w:val="none" w:sz="0" w:space="0" w:color="auto"/>
        <w:left w:val="none" w:sz="0" w:space="0" w:color="auto"/>
        <w:bottom w:val="none" w:sz="0" w:space="0" w:color="auto"/>
        <w:right w:val="none" w:sz="0" w:space="0" w:color="auto"/>
      </w:divBdr>
    </w:div>
    <w:div w:id="212962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662</Words>
  <Characters>3778</Characters>
  <Application>Microsoft Office Word</Application>
  <DocSecurity>0</DocSecurity>
  <Lines>31</Lines>
  <Paragraphs>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BSP</Company>
  <LinksUpToDate>false</LinksUpToDate>
  <CharactersWithSpaces>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Nevosad</dc:creator>
  <cp:lastModifiedBy>PT</cp:lastModifiedBy>
  <cp:revision>4</cp:revision>
  <dcterms:created xsi:type="dcterms:W3CDTF">2013-10-14T08:40:00Z</dcterms:created>
  <dcterms:modified xsi:type="dcterms:W3CDTF">2013-11-04T10:10:00Z</dcterms:modified>
</cp:coreProperties>
</file>