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A80DC6" w:rsidRDefault="005F4BA8" w:rsidP="005F4BA8">
      <w:pPr>
        <w:pStyle w:val="eTask"/>
      </w:pPr>
      <w:r w:rsidRPr="00960862">
        <w:t>Upravte</w:t>
      </w:r>
      <w:r w:rsidRPr="00A80DC6">
        <w:t xml:space="preserve"> následující tvrzení tak, aby jejich znění byla pravdivá.</w:t>
      </w:r>
      <w:bookmarkStart w:id="0" w:name="_GoBack"/>
      <w:bookmarkEnd w:id="0"/>
    </w:p>
    <w:p w:rsidR="001922A0" w:rsidRPr="00A80DC6" w:rsidRDefault="001922A0" w:rsidP="001922A0">
      <w:pPr>
        <w:pStyle w:val="eTask"/>
        <w:numPr>
          <w:ilvl w:val="0"/>
          <w:numId w:val="0"/>
        </w:numPr>
        <w:ind w:left="284" w:hanging="284"/>
      </w:pPr>
    </w:p>
    <w:p w:rsidR="001922A0" w:rsidRPr="00213274" w:rsidRDefault="00AD1836" w:rsidP="00C148FD">
      <w:r>
        <w:t xml:space="preserve">Zvuk </w:t>
      </w:r>
      <w:r w:rsidRPr="00213274">
        <w:t>je</w:t>
      </w:r>
      <w:r w:rsidR="001831AD" w:rsidRPr="00213274">
        <w:t xml:space="preserve">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strike/>
                    </w:rPr>
                    <m:t>akustick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</w:rPr>
                    <m:t>ý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mechanický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1831AD" w:rsidRPr="00213274">
        <w:t xml:space="preserve"> </w:t>
      </w:r>
      <w:r w:rsidRPr="00213274">
        <w:t>pohyb částic</w:t>
      </w:r>
      <w:r w:rsidR="001831AD" w:rsidRPr="00213274">
        <w:t xml:space="preserve">, </w:t>
      </w:r>
      <w:r w:rsidRPr="00213274">
        <w:t xml:space="preserve">který je schopen vyvolat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sluchový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audiovizuální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213274">
        <w:t xml:space="preserve"> vjem</w:t>
      </w:r>
      <w:r w:rsidR="001831AD" w:rsidRPr="00213274">
        <w:t>.</w:t>
      </w:r>
    </w:p>
    <w:p w:rsidR="00D422E8" w:rsidRPr="00213274" w:rsidRDefault="00D422E8" w:rsidP="00C148FD"/>
    <w:p w:rsidR="001831AD" w:rsidRPr="00213274" w:rsidRDefault="00AD1836" w:rsidP="00C148FD">
      <w:r w:rsidRPr="00213274">
        <w:t>Rychlost šíření zvuku při běžné teplotě a tlaku je ve vzduchu přibližně</w:t>
      </w:r>
      <w:r w:rsidR="001413E5" w:rsidRPr="00213274">
        <w:t xml:space="preserve">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340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1225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1413E5" w:rsidRPr="00213274">
        <w:t xml:space="preserve"> </w:t>
      </w:r>
      <w:r w:rsidRPr="00213274">
        <w:t>m/s</w:t>
      </w:r>
      <w:r w:rsidR="001413E5" w:rsidRPr="00213274">
        <w:t>.</w:t>
      </w:r>
    </w:p>
    <w:p w:rsidR="00192115" w:rsidRPr="00213274" w:rsidRDefault="00192115" w:rsidP="00C148FD"/>
    <w:p w:rsidR="00CD54CB" w:rsidRPr="00213274" w:rsidRDefault="00192115" w:rsidP="00C148FD">
      <w:r w:rsidRPr="00213274">
        <w:t xml:space="preserve">Frekvenční rozsah zvuku, který většina lidí vnímá, začíná kolem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20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500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213274">
        <w:t xml:space="preserve"> Hz až do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2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2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</w:rPr>
                    <m:t>0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213274">
        <w:t xml:space="preserve"> kHz.</w:t>
      </w:r>
    </w:p>
    <w:p w:rsidR="001C7DCA" w:rsidRPr="00213274" w:rsidRDefault="001C7DCA" w:rsidP="00C148FD"/>
    <w:p w:rsidR="001C7DCA" w:rsidRPr="00A80DC6" w:rsidRDefault="001C7DCA" w:rsidP="00C148FD">
      <w:r w:rsidRPr="00213274">
        <w:t xml:space="preserve">Decibel je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matematická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fyzikální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213274">
        <w:t xml:space="preserve"> jednotka využívaná pro měření hladiny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intenzity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polarizace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213274">
        <w:t xml:space="preserve"> </w:t>
      </w:r>
      <w:r>
        <w:t xml:space="preserve">zvuku. </w:t>
      </w:r>
    </w:p>
    <w:p w:rsidR="00C148FD" w:rsidRPr="00A80DC6" w:rsidRDefault="00C148FD" w:rsidP="00C148FD">
      <w:pPr>
        <w:pStyle w:val="eLineBottom"/>
      </w:pPr>
    </w:p>
    <w:p w:rsidR="001922A0" w:rsidRPr="00A80DC6" w:rsidRDefault="001922A0" w:rsidP="001922A0"/>
    <w:p w:rsidR="001922A0" w:rsidRPr="00A80DC6" w:rsidRDefault="001D2C09" w:rsidP="00E96643">
      <w:pPr>
        <w:pStyle w:val="eTask"/>
      </w:pPr>
      <w:r w:rsidRPr="00960862">
        <w:t>Které</w:t>
      </w:r>
      <w:r>
        <w:t xml:space="preserve"> tři faktory ovlivňují výsledný kontrast obrazu?</w:t>
      </w:r>
    </w:p>
    <w:p w:rsidR="001922A0" w:rsidRPr="00A80DC6" w:rsidRDefault="001922A0" w:rsidP="001922A0">
      <w:pPr>
        <w:pStyle w:val="eTask"/>
        <w:numPr>
          <w:ilvl w:val="0"/>
          <w:numId w:val="0"/>
        </w:numPr>
        <w:ind w:left="284" w:hanging="284"/>
      </w:pPr>
    </w:p>
    <w:p w:rsidR="008B17D6" w:rsidRPr="00A80DC6" w:rsidRDefault="008B17D6" w:rsidP="008B17D6">
      <w:r w:rsidRPr="00A80DC6">
        <w:t>1.</w:t>
      </w:r>
      <w:r w:rsidRPr="00A80DC6">
        <w:tab/>
      </w:r>
      <w:r>
        <w:rPr>
          <w:color w:val="FF0000"/>
        </w:rPr>
        <w:t>projektor</w:t>
      </w:r>
    </w:p>
    <w:p w:rsidR="008B17D6" w:rsidRPr="00A80DC6" w:rsidRDefault="008B17D6" w:rsidP="008B17D6"/>
    <w:p w:rsidR="008B17D6" w:rsidRPr="00A80DC6" w:rsidRDefault="008B17D6" w:rsidP="008B17D6">
      <w:pPr>
        <w:rPr>
          <w:noProof/>
          <w:lang w:eastAsia="sk-SK"/>
        </w:rPr>
      </w:pPr>
      <w:r w:rsidRPr="00A80DC6">
        <w:rPr>
          <w:noProof/>
          <w:lang w:eastAsia="sk-SK"/>
        </w:rPr>
        <w:t>2.</w:t>
      </w:r>
      <w:r w:rsidRPr="00A80DC6">
        <w:tab/>
      </w:r>
      <w:r>
        <w:rPr>
          <w:color w:val="FF0000"/>
        </w:rPr>
        <w:t>projekční plocha (plátno)</w:t>
      </w:r>
    </w:p>
    <w:p w:rsidR="008B17D6" w:rsidRPr="00A80DC6" w:rsidRDefault="008B17D6" w:rsidP="008B17D6">
      <w:pPr>
        <w:rPr>
          <w:noProof/>
          <w:lang w:eastAsia="sk-SK"/>
        </w:rPr>
      </w:pPr>
    </w:p>
    <w:p w:rsidR="008B17D6" w:rsidRPr="00A80DC6" w:rsidRDefault="008B17D6" w:rsidP="008B17D6">
      <w:r w:rsidRPr="00A80DC6">
        <w:rPr>
          <w:noProof/>
          <w:lang w:eastAsia="sk-SK"/>
        </w:rPr>
        <w:t>3.</w:t>
      </w:r>
      <w:r w:rsidRPr="00A80DC6">
        <w:tab/>
      </w:r>
      <w:r>
        <w:rPr>
          <w:color w:val="FF0000"/>
        </w:rPr>
        <w:t>světlo v místnosti (okolní světlo)</w:t>
      </w:r>
    </w:p>
    <w:p w:rsidR="00802B78" w:rsidRPr="00A80DC6" w:rsidRDefault="00802B78" w:rsidP="00EB6B74">
      <w:pPr>
        <w:rPr>
          <w:noProof/>
          <w:lang w:eastAsia="sk-SK"/>
        </w:rPr>
      </w:pPr>
    </w:p>
    <w:p w:rsidR="001922A0" w:rsidRPr="00A80DC6" w:rsidRDefault="001922A0" w:rsidP="00C148FD">
      <w:pPr>
        <w:pStyle w:val="eLineBottom"/>
      </w:pPr>
    </w:p>
    <w:p w:rsidR="001922A0" w:rsidRPr="00A80DC6" w:rsidRDefault="001922A0" w:rsidP="001922A0"/>
    <w:p w:rsidR="003A2FA5" w:rsidRPr="00A80DC6" w:rsidRDefault="003A2FA5" w:rsidP="003A2FA5">
      <w:pPr>
        <w:pStyle w:val="eTask"/>
      </w:pPr>
      <w:r w:rsidRPr="00960862">
        <w:t>Doplňte</w:t>
      </w:r>
      <w:r w:rsidRPr="00A80DC6">
        <w:t xml:space="preserve"> do následujícího obrázku správné popisky </w:t>
      </w:r>
      <w:r w:rsidR="00C11DFD">
        <w:t>dle pravidla inverzního čtverce</w:t>
      </w:r>
      <w:r w:rsidRPr="00A80DC6">
        <w:t>:</w:t>
      </w:r>
    </w:p>
    <w:p w:rsidR="00A14353" w:rsidRPr="00A80DC6" w:rsidRDefault="00A14353" w:rsidP="00A14353">
      <w:pPr>
        <w:pStyle w:val="eTask"/>
        <w:numPr>
          <w:ilvl w:val="0"/>
          <w:numId w:val="0"/>
        </w:numPr>
        <w:ind w:left="284" w:hanging="284"/>
      </w:pPr>
    </w:p>
    <w:p w:rsidR="00C11DFD" w:rsidRDefault="008B17D6" w:rsidP="00C11DFD">
      <w:pPr>
        <w:pStyle w:val="eTask"/>
        <w:numPr>
          <w:ilvl w:val="0"/>
          <w:numId w:val="0"/>
        </w:numPr>
        <w:ind w:left="284" w:hanging="284"/>
        <w:jc w:val="center"/>
      </w:pPr>
      <w:r>
        <w:rPr>
          <w:noProof/>
        </w:rPr>
        <w:drawing>
          <wp:inline distT="0" distB="0" distL="0" distR="0" wp14:anchorId="655EB542" wp14:editId="7D5CA1A7">
            <wp:extent cx="5760702" cy="3213099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4_inverse_square_rul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02" cy="3213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1DFD" w:rsidRDefault="00C11DFD" w:rsidP="00C11DFD">
      <w:pPr>
        <w:pStyle w:val="eTask"/>
        <w:numPr>
          <w:ilvl w:val="0"/>
          <w:numId w:val="0"/>
        </w:numPr>
        <w:ind w:left="284" w:hanging="284"/>
      </w:pPr>
    </w:p>
    <w:p w:rsidR="00703C5E" w:rsidRDefault="00703C5E" w:rsidP="00703C5E">
      <w:pPr>
        <w:pStyle w:val="eTask"/>
        <w:numPr>
          <w:ilvl w:val="0"/>
          <w:numId w:val="0"/>
        </w:numPr>
        <w:ind w:left="284" w:hanging="284"/>
      </w:pPr>
    </w:p>
    <w:p w:rsidR="00703C5E" w:rsidRDefault="00703C5E" w:rsidP="00703C5E">
      <w:pPr>
        <w:pStyle w:val="eTask"/>
        <w:numPr>
          <w:ilvl w:val="0"/>
          <w:numId w:val="0"/>
        </w:numPr>
        <w:ind w:left="284" w:hanging="284"/>
      </w:pPr>
    </w:p>
    <w:p w:rsidR="00A14353" w:rsidRPr="00A80DC6" w:rsidRDefault="0067669A" w:rsidP="00A14353">
      <w:pPr>
        <w:pStyle w:val="eTask"/>
      </w:pPr>
      <w:r w:rsidRPr="00960862">
        <w:lastRenderedPageBreak/>
        <w:t>Vyberte</w:t>
      </w:r>
      <w:r w:rsidRPr="00A80DC6">
        <w:t xml:space="preserve"> z následujících možností správná tvrzení</w:t>
      </w:r>
      <w:r w:rsidR="00A14353" w:rsidRPr="00A80DC6">
        <w:t>.</w:t>
      </w:r>
    </w:p>
    <w:p w:rsidR="00A14353" w:rsidRPr="00A80DC6" w:rsidRDefault="00A14353" w:rsidP="00A14353"/>
    <w:p w:rsidR="00D60333" w:rsidRPr="008B17D6" w:rsidRDefault="008B17D6" w:rsidP="00D60333">
      <w:pPr>
        <w:pStyle w:val="eCheckBoxText"/>
        <w:rPr>
          <w:b/>
          <w:color w:val="FF0000"/>
        </w:rPr>
      </w:pPr>
      <w:r w:rsidRPr="008B17D6">
        <w:rPr>
          <w:rStyle w:val="eCheckBoxSquareChar"/>
          <w:color w:val="FF0000"/>
        </w:rPr>
        <w:t>x</w:t>
      </w:r>
      <w:r w:rsidR="00D60333" w:rsidRPr="008B17D6">
        <w:rPr>
          <w:b/>
          <w:color w:val="FF0000"/>
          <w:szCs w:val="40"/>
        </w:rPr>
        <w:tab/>
      </w:r>
      <w:r w:rsidR="00D60333" w:rsidRPr="008B17D6">
        <w:rPr>
          <w:b/>
          <w:color w:val="FF0000"/>
        </w:rPr>
        <w:t>Nejdůležitějším parametrem promítaného obrazu je jeho kontrast.</w:t>
      </w:r>
    </w:p>
    <w:p w:rsidR="0001006B" w:rsidRPr="00213274" w:rsidRDefault="0001006B" w:rsidP="00D60333">
      <w:pPr>
        <w:pStyle w:val="eCheckBoxText"/>
        <w:rPr>
          <w:szCs w:val="40"/>
        </w:rPr>
      </w:pPr>
      <w:r w:rsidRPr="00213274">
        <w:rPr>
          <w:rStyle w:val="eCheckBoxSquareChar"/>
        </w:rPr>
        <w:t>□</w:t>
      </w:r>
      <w:r w:rsidRPr="00213274">
        <w:rPr>
          <w:szCs w:val="40"/>
        </w:rPr>
        <w:tab/>
      </w:r>
      <w:r w:rsidR="003A6905" w:rsidRPr="00213274">
        <w:rPr>
          <w:szCs w:val="40"/>
        </w:rPr>
        <w:t>Projekční velkoplošné zobrazování realizuje tzv. zpětný projektor.</w:t>
      </w:r>
    </w:p>
    <w:p w:rsidR="00A14353" w:rsidRPr="00213274" w:rsidRDefault="00D60333" w:rsidP="00A14353">
      <w:pPr>
        <w:pStyle w:val="eCheckBoxText"/>
      </w:pPr>
      <w:r w:rsidRPr="00213274">
        <w:rPr>
          <w:rStyle w:val="eCheckBoxSquareChar"/>
        </w:rPr>
        <w:t>□</w:t>
      </w:r>
      <w:r w:rsidRPr="00213274">
        <w:rPr>
          <w:szCs w:val="40"/>
        </w:rPr>
        <w:tab/>
      </w:r>
      <w:r w:rsidR="00F619D5" w:rsidRPr="00213274">
        <w:t>Centrální kontrolér není základní komponentou řídicího systému</w:t>
      </w:r>
      <w:r w:rsidR="0034056E" w:rsidRPr="00213274">
        <w:t>.</w:t>
      </w:r>
    </w:p>
    <w:p w:rsidR="003A2FA5" w:rsidRPr="008B17D6" w:rsidRDefault="008B17D6" w:rsidP="0034056E">
      <w:pPr>
        <w:pStyle w:val="eCheckBoxText"/>
        <w:rPr>
          <w:b/>
          <w:color w:val="FF0000"/>
        </w:rPr>
      </w:pPr>
      <w:r w:rsidRPr="008B17D6">
        <w:rPr>
          <w:rStyle w:val="eCheckBoxSquareChar"/>
          <w:color w:val="FF0000"/>
        </w:rPr>
        <w:t>x</w:t>
      </w:r>
      <w:r w:rsidR="0034056E" w:rsidRPr="008B17D6">
        <w:rPr>
          <w:rStyle w:val="eCheckBoxSquareChar"/>
          <w:b/>
          <w:color w:val="FF0000"/>
        </w:rPr>
        <w:tab/>
      </w:r>
      <w:r w:rsidR="00F619D5" w:rsidRPr="008B17D6">
        <w:rPr>
          <w:b/>
          <w:color w:val="FF0000"/>
        </w:rPr>
        <w:t>Audiokonferenční systémy jsou sestavy delegátských jednotek určených pro kvalitní diskusi v rámci jednací místnosti nebo jednacího sálu.</w:t>
      </w:r>
    </w:p>
    <w:p w:rsidR="0034056E" w:rsidRPr="00213274" w:rsidRDefault="0034056E" w:rsidP="0034056E">
      <w:pPr>
        <w:pStyle w:val="eCheckBoxText"/>
      </w:pPr>
      <w:r w:rsidRPr="00213274">
        <w:rPr>
          <w:rStyle w:val="eCheckBoxSquareChar"/>
        </w:rPr>
        <w:t>□</w:t>
      </w:r>
      <w:r w:rsidRPr="00213274">
        <w:rPr>
          <w:rStyle w:val="eCheckBoxSquareChar"/>
        </w:rPr>
        <w:tab/>
      </w:r>
      <w:r w:rsidR="00E12B51" w:rsidRPr="00213274">
        <w:t>Tlumočnické systémy nejsou systémy pro přenos vícekanálového zvuku</w:t>
      </w:r>
      <w:r w:rsidR="00B61E89" w:rsidRPr="00213274">
        <w:t>.</w:t>
      </w:r>
    </w:p>
    <w:p w:rsidR="0034056E" w:rsidRPr="008B17D6" w:rsidRDefault="008B17D6" w:rsidP="0034056E">
      <w:pPr>
        <w:pStyle w:val="eCheckBoxText"/>
        <w:rPr>
          <w:b/>
          <w:color w:val="FF0000"/>
        </w:rPr>
      </w:pPr>
      <w:r w:rsidRPr="008B17D6">
        <w:rPr>
          <w:rStyle w:val="eCheckBoxSquareChar"/>
          <w:color w:val="FF0000"/>
        </w:rPr>
        <w:t>x</w:t>
      </w:r>
      <w:r w:rsidR="0034056E" w:rsidRPr="008B17D6">
        <w:rPr>
          <w:rStyle w:val="eCheckBoxSquareChar"/>
          <w:b/>
          <w:color w:val="FF0000"/>
        </w:rPr>
        <w:tab/>
      </w:r>
      <w:r w:rsidR="00F15EB9" w:rsidRPr="008B17D6">
        <w:rPr>
          <w:b/>
          <w:color w:val="FF0000"/>
        </w:rPr>
        <w:t>Síťová infrastruktura zajišťuje komunikaci a výměnu dat mezi dvěma komunikujícími systémy</w:t>
      </w:r>
      <w:r w:rsidR="007B7913" w:rsidRPr="008B17D6">
        <w:rPr>
          <w:b/>
          <w:color w:val="FF0000"/>
        </w:rPr>
        <w:t>.</w:t>
      </w:r>
    </w:p>
    <w:p w:rsidR="0034056E" w:rsidRPr="008B17D6" w:rsidRDefault="008B17D6" w:rsidP="0034056E">
      <w:pPr>
        <w:pStyle w:val="eCheckBoxText"/>
        <w:rPr>
          <w:b/>
          <w:color w:val="FF0000"/>
        </w:rPr>
      </w:pPr>
      <w:r w:rsidRPr="008B17D6">
        <w:rPr>
          <w:rStyle w:val="eCheckBoxSquareChar"/>
          <w:color w:val="FF0000"/>
        </w:rPr>
        <w:t>x</w:t>
      </w:r>
      <w:r w:rsidR="0034056E" w:rsidRPr="008B17D6">
        <w:rPr>
          <w:rStyle w:val="eCheckBoxSquareChar"/>
          <w:b/>
          <w:color w:val="FF0000"/>
        </w:rPr>
        <w:tab/>
      </w:r>
      <w:r w:rsidR="00F15EB9" w:rsidRPr="008B17D6">
        <w:rPr>
          <w:b/>
          <w:color w:val="FF0000"/>
        </w:rPr>
        <w:t>Síťovou infrastrukturu lze rozčlenit na aktivní a pasivní prvky</w:t>
      </w:r>
      <w:r w:rsidR="007B7913" w:rsidRPr="008B17D6">
        <w:rPr>
          <w:b/>
          <w:color w:val="FF0000"/>
        </w:rPr>
        <w:t>.</w:t>
      </w:r>
    </w:p>
    <w:p w:rsidR="0034056E" w:rsidRPr="00213274" w:rsidRDefault="0034056E" w:rsidP="0034056E">
      <w:pPr>
        <w:pStyle w:val="eCheckBoxText"/>
      </w:pPr>
      <w:r w:rsidRPr="00213274">
        <w:rPr>
          <w:rStyle w:val="eCheckBoxSquareChar"/>
        </w:rPr>
        <w:t>□</w:t>
      </w:r>
      <w:r w:rsidRPr="00213274">
        <w:rPr>
          <w:rStyle w:val="eCheckBoxSquareChar"/>
        </w:rPr>
        <w:tab/>
      </w:r>
      <w:r w:rsidR="00F15EB9" w:rsidRPr="00213274">
        <w:t>Streaming je technologie přenosu audiovizuálního materiálu mezi zdrojem a koncovým uživatelem na přání</w:t>
      </w:r>
      <w:r w:rsidR="006D584B" w:rsidRPr="00213274">
        <w:t xml:space="preserve"> zákazníka</w:t>
      </w:r>
      <w:r w:rsidR="007902EA" w:rsidRPr="00213274">
        <w:t>.</w:t>
      </w:r>
    </w:p>
    <w:p w:rsidR="00223478" w:rsidRPr="008B17D6" w:rsidRDefault="008B17D6" w:rsidP="00D60333">
      <w:pPr>
        <w:pStyle w:val="eCheckBoxText"/>
        <w:rPr>
          <w:b/>
          <w:color w:val="FF0000"/>
        </w:rPr>
      </w:pPr>
      <w:r w:rsidRPr="008B17D6">
        <w:rPr>
          <w:rStyle w:val="eCheckBoxSquareChar"/>
          <w:color w:val="FF0000"/>
        </w:rPr>
        <w:t>x</w:t>
      </w:r>
      <w:r w:rsidR="00675DF8" w:rsidRPr="008B17D6">
        <w:rPr>
          <w:rStyle w:val="eCheckBoxSquareChar"/>
          <w:b/>
          <w:color w:val="FF0000"/>
        </w:rPr>
        <w:tab/>
      </w:r>
      <w:r w:rsidR="00AE626D" w:rsidRPr="008B17D6">
        <w:rPr>
          <w:b/>
          <w:color w:val="FF0000"/>
        </w:rPr>
        <w:t>V systému správy úložišť je velmi důležitou součástí zabezpečení distribuce jejich obsahu</w:t>
      </w:r>
      <w:r w:rsidR="00D60333" w:rsidRPr="008B17D6">
        <w:rPr>
          <w:b/>
          <w:color w:val="FF0000"/>
        </w:rPr>
        <w:t>.</w:t>
      </w:r>
    </w:p>
    <w:p w:rsidR="005D4CD4" w:rsidRPr="00213274" w:rsidRDefault="005D4CD4" w:rsidP="005D4CD4">
      <w:pPr>
        <w:pStyle w:val="eLineBottom"/>
      </w:pPr>
    </w:p>
    <w:p w:rsidR="005D4CD4" w:rsidRPr="00213274" w:rsidRDefault="005D4CD4" w:rsidP="005D4CD4"/>
    <w:p w:rsidR="007E25C5" w:rsidRPr="00213274" w:rsidRDefault="007E25C5" w:rsidP="007E25C5">
      <w:pPr>
        <w:pStyle w:val="eTask"/>
      </w:pPr>
      <w:r w:rsidRPr="00213274">
        <w:t>Upravte následující tvrzení tak, aby je</w:t>
      </w:r>
      <w:r w:rsidR="0044368E">
        <w:t>jich</w:t>
      </w:r>
      <w:r w:rsidRPr="00213274">
        <w:t xml:space="preserve"> znění byl</w:t>
      </w:r>
      <w:r w:rsidR="0044368E">
        <w:t>a</w:t>
      </w:r>
      <w:r w:rsidRPr="00213274">
        <w:t xml:space="preserve"> pravdiv</w:t>
      </w:r>
      <w:r w:rsidR="0044368E">
        <w:t>á</w:t>
      </w:r>
      <w:r w:rsidRPr="00213274">
        <w:t>.</w:t>
      </w:r>
    </w:p>
    <w:p w:rsidR="007E25C5" w:rsidRPr="00213274" w:rsidRDefault="007E25C5" w:rsidP="007E25C5">
      <w:pPr>
        <w:pStyle w:val="eTask"/>
        <w:numPr>
          <w:ilvl w:val="0"/>
          <w:numId w:val="0"/>
        </w:numPr>
        <w:ind w:left="284" w:hanging="284"/>
      </w:pPr>
    </w:p>
    <w:p w:rsidR="007E25C5" w:rsidRPr="00213274" w:rsidRDefault="001D698A" w:rsidP="007E25C5">
      <w:r w:rsidRPr="00213274">
        <w:t xml:space="preserve">Reproduktory umísťujeme vždy v jedné rovině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kolmé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vodorovně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213274">
        <w:t xml:space="preserve"> na osu z místa středu poslechu.</w:t>
      </w:r>
    </w:p>
    <w:p w:rsidR="001D698A" w:rsidRPr="00213274" w:rsidRDefault="001D698A" w:rsidP="007E25C5"/>
    <w:p w:rsidR="007E25C5" w:rsidRPr="00213274" w:rsidRDefault="008F4416" w:rsidP="008F4416">
      <w:pPr>
        <w:rPr>
          <w:b/>
        </w:rPr>
      </w:pPr>
      <w:r w:rsidRPr="00213274">
        <w:t xml:space="preserve">Výškové a středové reproduktory mají být směrovány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na úroveň nohou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do výšky uší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213274">
        <w:rPr>
          <w:b/>
        </w:rPr>
        <w:t>.</w:t>
      </w:r>
    </w:p>
    <w:p w:rsidR="008F4416" w:rsidRPr="00213274" w:rsidRDefault="008F4416" w:rsidP="008F4416">
      <w:pPr>
        <w:rPr>
          <w:b/>
        </w:rPr>
      </w:pPr>
    </w:p>
    <w:p w:rsidR="008F4416" w:rsidRPr="00213274" w:rsidRDefault="008F4416" w:rsidP="008F4416">
      <w:r w:rsidRPr="00213274">
        <w:t xml:space="preserve">Mikrofony umísťujeme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do přímého dosahu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mimo přímý dosah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  <m:r>
          <m:rPr>
            <m:sty m:val="bi"/>
          </m:rPr>
          <w:rPr>
            <w:rFonts w:ascii="Cambria Math" w:hAnsi="Cambria Math"/>
          </w:rPr>
          <m:t xml:space="preserve"> </m:t>
        </m:r>
      </m:oMath>
      <w:r w:rsidRPr="00213274">
        <w:t>reprosoustav.</w:t>
      </w:r>
    </w:p>
    <w:p w:rsidR="005976E4" w:rsidRPr="00213274" w:rsidRDefault="005976E4" w:rsidP="005976E4">
      <w:pPr>
        <w:pStyle w:val="eLineBottom"/>
      </w:pPr>
    </w:p>
    <w:p w:rsidR="007E25C5" w:rsidRPr="00A80DC6" w:rsidRDefault="007E25C5" w:rsidP="007E25C5">
      <w:pPr>
        <w:pStyle w:val="eTask"/>
        <w:numPr>
          <w:ilvl w:val="0"/>
          <w:numId w:val="0"/>
        </w:numPr>
      </w:pPr>
    </w:p>
    <w:p w:rsidR="005D4CD4" w:rsidRPr="00A80DC6" w:rsidRDefault="001B3829" w:rsidP="001B3829">
      <w:pPr>
        <w:pStyle w:val="eTask"/>
      </w:pPr>
      <w:r w:rsidRPr="00960862">
        <w:t>Řídicí</w:t>
      </w:r>
      <w:r w:rsidRPr="001B3829">
        <w:t xml:space="preserve"> systém se skládá z následujících komponent</w:t>
      </w:r>
      <w:r w:rsidR="00482DC4" w:rsidRPr="00A80DC6">
        <w:t>:</w:t>
      </w:r>
    </w:p>
    <w:p w:rsidR="005D4CD4" w:rsidRPr="00A80DC6" w:rsidRDefault="005D4CD4" w:rsidP="005D4CD4">
      <w:pPr>
        <w:pStyle w:val="eTask"/>
        <w:numPr>
          <w:ilvl w:val="0"/>
          <w:numId w:val="0"/>
        </w:numPr>
        <w:ind w:left="284" w:hanging="284"/>
      </w:pPr>
    </w:p>
    <w:p w:rsidR="008B17D6" w:rsidRPr="00A80DC6" w:rsidRDefault="008B17D6" w:rsidP="008B17D6">
      <w:pPr>
        <w:pStyle w:val="eCheckBoxText"/>
        <w:rPr>
          <w:szCs w:val="24"/>
        </w:rPr>
      </w:pPr>
      <w:r w:rsidRPr="00A80DC6">
        <w:rPr>
          <w:szCs w:val="24"/>
        </w:rPr>
        <w:t>1.</w:t>
      </w:r>
      <w:r w:rsidRPr="00A80DC6">
        <w:rPr>
          <w:szCs w:val="24"/>
        </w:rPr>
        <w:tab/>
      </w:r>
      <w:r>
        <w:rPr>
          <w:color w:val="FF0000"/>
          <w:szCs w:val="24"/>
        </w:rPr>
        <w:t>centrální kontrolér</w:t>
      </w:r>
    </w:p>
    <w:p w:rsidR="008B17D6" w:rsidRPr="00A80DC6" w:rsidRDefault="008B17D6" w:rsidP="008B17D6">
      <w:pPr>
        <w:pStyle w:val="eCheckBoxText"/>
        <w:rPr>
          <w:szCs w:val="24"/>
        </w:rPr>
      </w:pPr>
    </w:p>
    <w:p w:rsidR="008B17D6" w:rsidRPr="00A80DC6" w:rsidRDefault="008B17D6" w:rsidP="008B17D6">
      <w:pPr>
        <w:pStyle w:val="eCheckBoxText"/>
        <w:rPr>
          <w:szCs w:val="24"/>
        </w:rPr>
      </w:pPr>
      <w:r w:rsidRPr="00A80DC6">
        <w:rPr>
          <w:szCs w:val="24"/>
        </w:rPr>
        <w:t>2.</w:t>
      </w:r>
      <w:r w:rsidRPr="00A80DC6">
        <w:rPr>
          <w:szCs w:val="24"/>
        </w:rPr>
        <w:tab/>
      </w:r>
      <w:r>
        <w:rPr>
          <w:color w:val="FF0000"/>
          <w:szCs w:val="24"/>
        </w:rPr>
        <w:t>uživatelské rozhraní</w:t>
      </w:r>
    </w:p>
    <w:p w:rsidR="008B17D6" w:rsidRPr="00A80DC6" w:rsidRDefault="008B17D6" w:rsidP="008B17D6">
      <w:pPr>
        <w:pStyle w:val="eCheckBoxText"/>
        <w:rPr>
          <w:szCs w:val="24"/>
        </w:rPr>
      </w:pPr>
    </w:p>
    <w:p w:rsidR="008B17D6" w:rsidRPr="00A80DC6" w:rsidRDefault="008B17D6" w:rsidP="008B17D6">
      <w:pPr>
        <w:pStyle w:val="eCheckBoxText"/>
        <w:rPr>
          <w:szCs w:val="24"/>
        </w:rPr>
      </w:pPr>
      <w:r w:rsidRPr="00A80DC6">
        <w:rPr>
          <w:szCs w:val="24"/>
        </w:rPr>
        <w:t>3.</w:t>
      </w:r>
      <w:r w:rsidRPr="00A80DC6">
        <w:rPr>
          <w:szCs w:val="24"/>
        </w:rPr>
        <w:tab/>
      </w:r>
      <w:r>
        <w:rPr>
          <w:color w:val="FF0000"/>
          <w:szCs w:val="24"/>
        </w:rPr>
        <w:t>komunikační brány</w:t>
      </w:r>
    </w:p>
    <w:p w:rsidR="008B17D6" w:rsidRPr="00A80DC6" w:rsidRDefault="008B17D6" w:rsidP="008B17D6">
      <w:pPr>
        <w:pStyle w:val="eCheckBoxText"/>
        <w:rPr>
          <w:szCs w:val="24"/>
        </w:rPr>
      </w:pPr>
    </w:p>
    <w:p w:rsidR="008B17D6" w:rsidRDefault="008B17D6" w:rsidP="008B17D6">
      <w:pPr>
        <w:pStyle w:val="eCheckBoxText"/>
        <w:rPr>
          <w:color w:val="FF0000"/>
          <w:szCs w:val="24"/>
        </w:rPr>
      </w:pPr>
      <w:r w:rsidRPr="00A80DC6">
        <w:rPr>
          <w:szCs w:val="24"/>
        </w:rPr>
        <w:t>4.</w:t>
      </w:r>
      <w:r w:rsidRPr="00A80DC6">
        <w:rPr>
          <w:szCs w:val="24"/>
        </w:rPr>
        <w:tab/>
      </w:r>
      <w:r>
        <w:rPr>
          <w:color w:val="FF0000"/>
          <w:szCs w:val="24"/>
        </w:rPr>
        <w:t>detektory prostředí</w:t>
      </w:r>
    </w:p>
    <w:p w:rsidR="008B17D6" w:rsidRDefault="008B17D6" w:rsidP="008B17D6">
      <w:pPr>
        <w:pStyle w:val="eCheckBoxText"/>
        <w:rPr>
          <w:color w:val="FF0000"/>
          <w:szCs w:val="24"/>
        </w:rPr>
      </w:pPr>
    </w:p>
    <w:p w:rsidR="008B17D6" w:rsidRPr="00A80DC6" w:rsidRDefault="008B17D6" w:rsidP="008B17D6">
      <w:pPr>
        <w:pStyle w:val="eCheckBoxText"/>
        <w:rPr>
          <w:color w:val="FF0000"/>
          <w:szCs w:val="24"/>
        </w:rPr>
      </w:pPr>
      <w:r>
        <w:rPr>
          <w:szCs w:val="24"/>
        </w:rPr>
        <w:t>5</w:t>
      </w:r>
      <w:r w:rsidRPr="00A80DC6">
        <w:rPr>
          <w:szCs w:val="24"/>
        </w:rPr>
        <w:t>.</w:t>
      </w:r>
      <w:r w:rsidRPr="00A80DC6">
        <w:rPr>
          <w:szCs w:val="24"/>
        </w:rPr>
        <w:tab/>
      </w:r>
      <w:r>
        <w:rPr>
          <w:color w:val="FF0000"/>
          <w:szCs w:val="24"/>
        </w:rPr>
        <w:t>software a aplikace</w:t>
      </w:r>
    </w:p>
    <w:p w:rsidR="007E25C5" w:rsidRPr="00A80DC6" w:rsidRDefault="007E25C5" w:rsidP="002746E2">
      <w:pPr>
        <w:pStyle w:val="eCheckBoxText"/>
      </w:pPr>
    </w:p>
    <w:sectPr w:rsidR="007E25C5" w:rsidRPr="00A80DC6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785" w:rsidRDefault="00222785" w:rsidP="00861A1A">
      <w:r>
        <w:separator/>
      </w:r>
    </w:p>
  </w:endnote>
  <w:endnote w:type="continuationSeparator" w:id="0">
    <w:p w:rsidR="00222785" w:rsidRDefault="00222785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3C2268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5976E4" w:rsidRPr="00E95825" w:rsidRDefault="005976E4" w:rsidP="005976E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E95825">
            <w:rPr>
              <w:sz w:val="16"/>
              <w:szCs w:val="16"/>
            </w:rPr>
            <w:t>Tento projekt byl realizován za finanční podpory Evropské unie.</w:t>
          </w:r>
        </w:p>
        <w:p w:rsidR="00BF5E09" w:rsidRPr="00CA51B5" w:rsidRDefault="005976E4" w:rsidP="005976E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E95825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1572EB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1572EB">
            <w:rPr>
              <w:sz w:val="16"/>
              <w:szCs w:val="16"/>
            </w:rPr>
            <w:t>MoVET – Modernisation of VET through Collaboration with the Industry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785" w:rsidRDefault="00222785" w:rsidP="00861A1A">
      <w:r>
        <w:separator/>
      </w:r>
    </w:p>
  </w:footnote>
  <w:footnote w:type="continuationSeparator" w:id="0">
    <w:p w:rsidR="00222785" w:rsidRDefault="00222785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43570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-17780</wp:posOffset>
          </wp:positionH>
          <wp:positionV relativeFrom="paragraph">
            <wp:posOffset>-7148</wp:posOffset>
          </wp:positionV>
          <wp:extent cx="1137600" cy="212400"/>
          <wp:effectExtent l="0" t="0" r="571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oVET_logo_BW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600" cy="21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5976E4">
      <w:rPr>
        <w:rFonts w:ascii="Calibri" w:hAnsi="Calibri"/>
        <w:b/>
        <w:smallCaps/>
        <w:noProof/>
      </w:rPr>
      <w:t>PRACOVNÍ LIST</w:t>
    </w:r>
  </w:p>
  <w:p w:rsidR="00C148FD" w:rsidRPr="00C148FD" w:rsidRDefault="008E3F7A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8E3F7A">
      <w:rPr>
        <w:rFonts w:ascii="Calibri" w:hAnsi="Calibri"/>
        <w:smallCaps/>
        <w:noProof/>
        <w:sz w:val="20"/>
        <w:szCs w:val="20"/>
        <w:lang w:val="en-US"/>
      </w:rPr>
      <w:t>Audiovizuální obsah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F13"/>
    <w:rsid w:val="0000673F"/>
    <w:rsid w:val="0001006B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25098"/>
    <w:rsid w:val="001301D8"/>
    <w:rsid w:val="0013693D"/>
    <w:rsid w:val="00136968"/>
    <w:rsid w:val="001413E5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31AD"/>
    <w:rsid w:val="001840EA"/>
    <w:rsid w:val="00185BED"/>
    <w:rsid w:val="00192115"/>
    <w:rsid w:val="001922A0"/>
    <w:rsid w:val="00195A08"/>
    <w:rsid w:val="001B057D"/>
    <w:rsid w:val="001B3829"/>
    <w:rsid w:val="001C7DCA"/>
    <w:rsid w:val="001D00A1"/>
    <w:rsid w:val="001D2C09"/>
    <w:rsid w:val="001D698A"/>
    <w:rsid w:val="001F6290"/>
    <w:rsid w:val="00213274"/>
    <w:rsid w:val="00213F2C"/>
    <w:rsid w:val="00222785"/>
    <w:rsid w:val="00223478"/>
    <w:rsid w:val="00225015"/>
    <w:rsid w:val="00244EB1"/>
    <w:rsid w:val="00270528"/>
    <w:rsid w:val="00272012"/>
    <w:rsid w:val="002746E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2E6445"/>
    <w:rsid w:val="00304ADA"/>
    <w:rsid w:val="00306B9F"/>
    <w:rsid w:val="00307892"/>
    <w:rsid w:val="00314161"/>
    <w:rsid w:val="00315203"/>
    <w:rsid w:val="00337851"/>
    <w:rsid w:val="0034056E"/>
    <w:rsid w:val="00347E4D"/>
    <w:rsid w:val="00351AF3"/>
    <w:rsid w:val="00367936"/>
    <w:rsid w:val="0039238A"/>
    <w:rsid w:val="003A2FA5"/>
    <w:rsid w:val="003A6905"/>
    <w:rsid w:val="003B1326"/>
    <w:rsid w:val="003C2268"/>
    <w:rsid w:val="003C5B45"/>
    <w:rsid w:val="003D41BB"/>
    <w:rsid w:val="003E01BE"/>
    <w:rsid w:val="003E6061"/>
    <w:rsid w:val="003F03EB"/>
    <w:rsid w:val="003F623C"/>
    <w:rsid w:val="003F7F87"/>
    <w:rsid w:val="00402B09"/>
    <w:rsid w:val="00417ED2"/>
    <w:rsid w:val="00435704"/>
    <w:rsid w:val="0044368E"/>
    <w:rsid w:val="0046567F"/>
    <w:rsid w:val="00472203"/>
    <w:rsid w:val="00475954"/>
    <w:rsid w:val="00482DC4"/>
    <w:rsid w:val="00492966"/>
    <w:rsid w:val="004A01E5"/>
    <w:rsid w:val="004A7B44"/>
    <w:rsid w:val="004C0E36"/>
    <w:rsid w:val="004E5E95"/>
    <w:rsid w:val="004E70EA"/>
    <w:rsid w:val="004F5AFF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425D"/>
    <w:rsid w:val="005842E7"/>
    <w:rsid w:val="00587966"/>
    <w:rsid w:val="005976E4"/>
    <w:rsid w:val="005B2E55"/>
    <w:rsid w:val="005B37E2"/>
    <w:rsid w:val="005B460C"/>
    <w:rsid w:val="005D4CD4"/>
    <w:rsid w:val="005D7525"/>
    <w:rsid w:val="005E1AB1"/>
    <w:rsid w:val="005E20B2"/>
    <w:rsid w:val="005E5A22"/>
    <w:rsid w:val="005F4BA8"/>
    <w:rsid w:val="005F5FA1"/>
    <w:rsid w:val="00625B5A"/>
    <w:rsid w:val="00631F13"/>
    <w:rsid w:val="0063686B"/>
    <w:rsid w:val="006435FE"/>
    <w:rsid w:val="006447BD"/>
    <w:rsid w:val="0064494B"/>
    <w:rsid w:val="0066326F"/>
    <w:rsid w:val="00675DF8"/>
    <w:rsid w:val="0067669A"/>
    <w:rsid w:val="0068067D"/>
    <w:rsid w:val="0068131D"/>
    <w:rsid w:val="00690FB1"/>
    <w:rsid w:val="006A24C7"/>
    <w:rsid w:val="006B5D59"/>
    <w:rsid w:val="006D39B2"/>
    <w:rsid w:val="006D3F30"/>
    <w:rsid w:val="006D50FA"/>
    <w:rsid w:val="006D584B"/>
    <w:rsid w:val="006F0D5B"/>
    <w:rsid w:val="006F54B3"/>
    <w:rsid w:val="006F787A"/>
    <w:rsid w:val="00703C5E"/>
    <w:rsid w:val="00710301"/>
    <w:rsid w:val="0073574D"/>
    <w:rsid w:val="007460F9"/>
    <w:rsid w:val="0076745A"/>
    <w:rsid w:val="007738BD"/>
    <w:rsid w:val="00777746"/>
    <w:rsid w:val="007837ED"/>
    <w:rsid w:val="007902EA"/>
    <w:rsid w:val="00790D07"/>
    <w:rsid w:val="0079230D"/>
    <w:rsid w:val="007B7913"/>
    <w:rsid w:val="007C0FDD"/>
    <w:rsid w:val="007C100F"/>
    <w:rsid w:val="007C308E"/>
    <w:rsid w:val="007C3F21"/>
    <w:rsid w:val="007C5B85"/>
    <w:rsid w:val="007E16D1"/>
    <w:rsid w:val="007E25C5"/>
    <w:rsid w:val="007E6CED"/>
    <w:rsid w:val="007F1DDD"/>
    <w:rsid w:val="00802588"/>
    <w:rsid w:val="00802B7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A3619"/>
    <w:rsid w:val="008B05F5"/>
    <w:rsid w:val="008B17D6"/>
    <w:rsid w:val="008B6CCD"/>
    <w:rsid w:val="008C53AF"/>
    <w:rsid w:val="008C64E0"/>
    <w:rsid w:val="008D38F1"/>
    <w:rsid w:val="008E3F7A"/>
    <w:rsid w:val="008F1B37"/>
    <w:rsid w:val="008F4416"/>
    <w:rsid w:val="008F5585"/>
    <w:rsid w:val="00905B3E"/>
    <w:rsid w:val="00912A69"/>
    <w:rsid w:val="00916DC9"/>
    <w:rsid w:val="0094072E"/>
    <w:rsid w:val="00950649"/>
    <w:rsid w:val="0095346A"/>
    <w:rsid w:val="00955A25"/>
    <w:rsid w:val="00960862"/>
    <w:rsid w:val="00963F86"/>
    <w:rsid w:val="009663CE"/>
    <w:rsid w:val="0097175A"/>
    <w:rsid w:val="00974B16"/>
    <w:rsid w:val="009802AD"/>
    <w:rsid w:val="009A5F9E"/>
    <w:rsid w:val="009B638C"/>
    <w:rsid w:val="009C7B24"/>
    <w:rsid w:val="009D5B84"/>
    <w:rsid w:val="009E2A2A"/>
    <w:rsid w:val="009F6E5E"/>
    <w:rsid w:val="00A14353"/>
    <w:rsid w:val="00A17111"/>
    <w:rsid w:val="00A26A28"/>
    <w:rsid w:val="00A41E41"/>
    <w:rsid w:val="00A50FFF"/>
    <w:rsid w:val="00A527AF"/>
    <w:rsid w:val="00A54992"/>
    <w:rsid w:val="00A633E1"/>
    <w:rsid w:val="00A65E53"/>
    <w:rsid w:val="00A80DC6"/>
    <w:rsid w:val="00A8234A"/>
    <w:rsid w:val="00A97C95"/>
    <w:rsid w:val="00AA0506"/>
    <w:rsid w:val="00AA5B23"/>
    <w:rsid w:val="00AC4ED9"/>
    <w:rsid w:val="00AC6380"/>
    <w:rsid w:val="00AD1836"/>
    <w:rsid w:val="00AD2F36"/>
    <w:rsid w:val="00AD6E4D"/>
    <w:rsid w:val="00AE22C7"/>
    <w:rsid w:val="00AE626D"/>
    <w:rsid w:val="00AF5281"/>
    <w:rsid w:val="00B01599"/>
    <w:rsid w:val="00B15DB4"/>
    <w:rsid w:val="00B177D0"/>
    <w:rsid w:val="00B27482"/>
    <w:rsid w:val="00B3151A"/>
    <w:rsid w:val="00B37307"/>
    <w:rsid w:val="00B5145B"/>
    <w:rsid w:val="00B61E89"/>
    <w:rsid w:val="00B707D0"/>
    <w:rsid w:val="00B75FF7"/>
    <w:rsid w:val="00B816F4"/>
    <w:rsid w:val="00B822EA"/>
    <w:rsid w:val="00B84417"/>
    <w:rsid w:val="00B94FBB"/>
    <w:rsid w:val="00BA3595"/>
    <w:rsid w:val="00BB2807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1DFD"/>
    <w:rsid w:val="00C148FD"/>
    <w:rsid w:val="00C2393A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D3C54"/>
    <w:rsid w:val="00CD54CB"/>
    <w:rsid w:val="00CE09BA"/>
    <w:rsid w:val="00CF4DFA"/>
    <w:rsid w:val="00CF651C"/>
    <w:rsid w:val="00D060B3"/>
    <w:rsid w:val="00D06992"/>
    <w:rsid w:val="00D20A5C"/>
    <w:rsid w:val="00D2650E"/>
    <w:rsid w:val="00D33524"/>
    <w:rsid w:val="00D422E8"/>
    <w:rsid w:val="00D573B0"/>
    <w:rsid w:val="00D60333"/>
    <w:rsid w:val="00D6535B"/>
    <w:rsid w:val="00D71B81"/>
    <w:rsid w:val="00D773FA"/>
    <w:rsid w:val="00D949FB"/>
    <w:rsid w:val="00DA18A6"/>
    <w:rsid w:val="00DA1F5C"/>
    <w:rsid w:val="00DA24E3"/>
    <w:rsid w:val="00DB2B63"/>
    <w:rsid w:val="00DB2F24"/>
    <w:rsid w:val="00DB674B"/>
    <w:rsid w:val="00DC00E2"/>
    <w:rsid w:val="00DC1DC7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2B51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96643"/>
    <w:rsid w:val="00EA1BDF"/>
    <w:rsid w:val="00EB6B74"/>
    <w:rsid w:val="00EB6E4B"/>
    <w:rsid w:val="00EC77B0"/>
    <w:rsid w:val="00ED2956"/>
    <w:rsid w:val="00EE3197"/>
    <w:rsid w:val="00EF2951"/>
    <w:rsid w:val="00F15EB9"/>
    <w:rsid w:val="00F165FA"/>
    <w:rsid w:val="00F168D6"/>
    <w:rsid w:val="00F24638"/>
    <w:rsid w:val="00F248A4"/>
    <w:rsid w:val="00F46B18"/>
    <w:rsid w:val="00F619D5"/>
    <w:rsid w:val="00F748A6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2937A9F-3727-4426-A615-7A16102B0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MoVET\modules\LM02%20-%20Network%20Security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4</TotalTime>
  <Pages>2</Pages>
  <Words>296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cp:lastModifiedBy>Marek Nevosad</cp:lastModifiedBy>
  <cp:revision>6</cp:revision>
  <cp:lastPrinted>2013-05-24T14:00:00Z</cp:lastPrinted>
  <dcterms:created xsi:type="dcterms:W3CDTF">2019-01-28T13:43:00Z</dcterms:created>
  <dcterms:modified xsi:type="dcterms:W3CDTF">2019-02-08T20:58:00Z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