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DC9" w:rsidRDefault="00DE6B7F" w:rsidP="00440E0F">
      <w:pPr>
        <w:pStyle w:val="otazka"/>
      </w:pPr>
      <w:proofErr w:type="spellStart"/>
      <w:r w:rsidRPr="00DE6B7F">
        <w:t>Pomocou</w:t>
      </w:r>
      <w:proofErr w:type="spellEnd"/>
      <w:r w:rsidRPr="00DE6B7F">
        <w:t xml:space="preserve"> </w:t>
      </w:r>
      <w:proofErr w:type="spellStart"/>
      <w:r w:rsidRPr="00DE6B7F">
        <w:t>transpozičnej</w:t>
      </w:r>
      <w:proofErr w:type="spellEnd"/>
      <w:r w:rsidRPr="00DE6B7F">
        <w:t xml:space="preserve"> šifry dešifrujte text.</w:t>
      </w:r>
    </w:p>
    <w:p w:rsidR="00916DC9" w:rsidRDefault="00916DC9" w:rsidP="006F2B5A"/>
    <w:p w:rsidR="00DE6B7F" w:rsidRPr="00482B45" w:rsidRDefault="00DE6B7F" w:rsidP="00DE6B7F">
      <w:pPr>
        <w:jc w:val="both"/>
        <w:rPr>
          <w:lang w:val="sk-SK"/>
        </w:rPr>
      </w:pPr>
      <w:r w:rsidRPr="00482B45">
        <w:rPr>
          <w:lang w:val="sk-SK"/>
        </w:rPr>
        <w:t xml:space="preserve">Transpozícia patrí k základným spôsobom šifrovania a jej princípom je zmena pozície znaku v texte. Príkladom transpozičnej šifry môže byť tzv. </w:t>
      </w:r>
      <w:proofErr w:type="spellStart"/>
      <w:r w:rsidRPr="00482B45">
        <w:rPr>
          <w:lang w:val="sk-SK"/>
        </w:rPr>
        <w:t>Fleiẞnerova</w:t>
      </w:r>
      <w:proofErr w:type="spellEnd"/>
      <w:r w:rsidRPr="00482B45">
        <w:rPr>
          <w:lang w:val="sk-SK"/>
        </w:rPr>
        <w:t xml:space="preserve"> mriežka, ktorú vidíte nižšie na obrázku. Tento šifrovací systém vynájdený v 16. storočí popisoval okrem iných aj </w:t>
      </w:r>
      <w:proofErr w:type="spellStart"/>
      <w:r w:rsidRPr="00482B45">
        <w:rPr>
          <w:lang w:val="sk-SK"/>
        </w:rPr>
        <w:t>Jules</w:t>
      </w:r>
      <w:proofErr w:type="spellEnd"/>
      <w:r w:rsidRPr="00482B45">
        <w:rPr>
          <w:lang w:val="sk-SK"/>
        </w:rPr>
        <w:t xml:space="preserve"> Verne vo svojom románe </w:t>
      </w:r>
      <w:proofErr w:type="spellStart"/>
      <w:r w:rsidRPr="00482B45">
        <w:rPr>
          <w:lang w:val="sk-SK"/>
        </w:rPr>
        <w:t>Matyáš</w:t>
      </w:r>
      <w:proofErr w:type="spellEnd"/>
      <w:r w:rsidRPr="00482B45">
        <w:rPr>
          <w:lang w:val="sk-SK"/>
        </w:rPr>
        <w:t xml:space="preserve"> </w:t>
      </w:r>
      <w:proofErr w:type="spellStart"/>
      <w:r w:rsidRPr="00482B45">
        <w:rPr>
          <w:lang w:val="sk-SK"/>
        </w:rPr>
        <w:t>Sandorf</w:t>
      </w:r>
      <w:proofErr w:type="spellEnd"/>
      <w:r w:rsidRPr="00482B45">
        <w:rPr>
          <w:lang w:val="sk-SK"/>
        </w:rPr>
        <w:t>.</w:t>
      </w:r>
    </w:p>
    <w:p w:rsidR="00DE6B7F" w:rsidRPr="00482B45" w:rsidRDefault="00DE6B7F" w:rsidP="00DE6B7F">
      <w:pPr>
        <w:spacing w:before="120"/>
        <w:jc w:val="both"/>
        <w:rPr>
          <w:lang w:val="sk-SK"/>
        </w:rPr>
      </w:pPr>
      <w:r w:rsidRPr="00482B45">
        <w:rPr>
          <w:lang w:val="sk-SK"/>
        </w:rPr>
        <w:t xml:space="preserve">Nasledujúca správa bola zašifrovaná jednoduchou transpozičnou šifrou. Na jej dešifrovanie je nutné si pripraviť </w:t>
      </w:r>
      <w:proofErr w:type="spellStart"/>
      <w:r w:rsidRPr="00482B45">
        <w:rPr>
          <w:lang w:val="sk-SK"/>
        </w:rPr>
        <w:t>dešifrovaciu</w:t>
      </w:r>
      <w:proofErr w:type="spellEnd"/>
      <w:r w:rsidRPr="00482B45">
        <w:rPr>
          <w:lang w:val="sk-SK"/>
        </w:rPr>
        <w:t xml:space="preserve"> mriežku. Dešifrovanie prebieha </w:t>
      </w:r>
      <w:r w:rsidRPr="00482B45">
        <w:rPr>
          <w:u w:val="single"/>
          <w:lang w:val="sk-SK"/>
        </w:rPr>
        <w:t>správnym</w:t>
      </w:r>
      <w:r w:rsidRPr="00482B45">
        <w:rPr>
          <w:lang w:val="sk-SK"/>
        </w:rPr>
        <w:t xml:space="preserve"> pohybom </w:t>
      </w:r>
      <w:proofErr w:type="spellStart"/>
      <w:r w:rsidRPr="00482B45">
        <w:rPr>
          <w:lang w:val="sk-SK"/>
        </w:rPr>
        <w:t>dešifrovacej</w:t>
      </w:r>
      <w:proofErr w:type="spellEnd"/>
      <w:r w:rsidRPr="00482B45">
        <w:rPr>
          <w:lang w:val="sk-SK"/>
        </w:rPr>
        <w:t xml:space="preserve"> mriežky a postupným vypisovaním znakov viditeľných cez </w:t>
      </w:r>
      <w:proofErr w:type="spellStart"/>
      <w:r w:rsidRPr="00482B45">
        <w:rPr>
          <w:lang w:val="sk-SK"/>
        </w:rPr>
        <w:t>dešifrovaciu</w:t>
      </w:r>
      <w:proofErr w:type="spellEnd"/>
      <w:r w:rsidRPr="00482B45">
        <w:rPr>
          <w:lang w:val="sk-SK"/>
        </w:rPr>
        <w:t xml:space="preserve"> mriežku v políčkach. </w:t>
      </w:r>
    </w:p>
    <w:p w:rsidR="00DE6B7F" w:rsidRPr="00482B45" w:rsidRDefault="00DE6B7F" w:rsidP="00DE6B7F">
      <w:pPr>
        <w:spacing w:before="120"/>
        <w:jc w:val="both"/>
        <w:rPr>
          <w:lang w:val="sk-SK"/>
        </w:rPr>
      </w:pPr>
      <w:r w:rsidRPr="00482B45">
        <w:rPr>
          <w:lang w:val="sk-SK"/>
        </w:rPr>
        <w:t xml:space="preserve">Do prázdnej mriežky (nižšie) prepíšte zašifrovaný text zľava doprava a zhora nadol. Priložte </w:t>
      </w:r>
      <w:proofErr w:type="spellStart"/>
      <w:r w:rsidRPr="00482B45">
        <w:rPr>
          <w:lang w:val="sk-SK"/>
        </w:rPr>
        <w:t>dešifrovaciu</w:t>
      </w:r>
      <w:proofErr w:type="spellEnd"/>
      <w:r w:rsidRPr="00482B45">
        <w:rPr>
          <w:lang w:val="sk-SK"/>
        </w:rPr>
        <w:t xml:space="preserve"> mriežku. Po opísaní znakov sa mriežka pootočí o 90° a postup s opísaním znakov sa opakuje. Mriežka sa trikrát pootočí. Správny pohyb spočíva v správne zvolenom smere otáčania a </w:t>
      </w:r>
      <w:r>
        <w:rPr>
          <w:lang w:val="sk-SK"/>
        </w:rPr>
        <w:t>počiatočnej</w:t>
      </w:r>
      <w:r w:rsidRPr="00482B45">
        <w:rPr>
          <w:lang w:val="sk-SK"/>
        </w:rPr>
        <w:t xml:space="preserve"> polohy mriežky.</w:t>
      </w:r>
    </w:p>
    <w:p w:rsidR="00B777BC" w:rsidRDefault="00DE6B7F" w:rsidP="00DE6B7F">
      <w:pPr>
        <w:spacing w:before="120"/>
        <w:jc w:val="both"/>
      </w:pPr>
      <w:r w:rsidRPr="00482B45">
        <w:rPr>
          <w:b/>
          <w:lang w:val="sk-SK"/>
        </w:rPr>
        <w:t>Pozor!</w:t>
      </w:r>
      <w:r w:rsidRPr="00482B45">
        <w:rPr>
          <w:lang w:val="sk-SK"/>
        </w:rPr>
        <w:t xml:space="preserve"> Mriežku je možné otáčať buď doprava alebo doľava a nepoznáte </w:t>
      </w:r>
      <w:r>
        <w:rPr>
          <w:lang w:val="sk-SK"/>
        </w:rPr>
        <w:t>počiatočnú</w:t>
      </w:r>
      <w:r w:rsidRPr="00482B45">
        <w:rPr>
          <w:lang w:val="sk-SK"/>
        </w:rPr>
        <w:t xml:space="preserve"> polohu mriežky.</w:t>
      </w:r>
    </w:p>
    <w:p w:rsidR="00B43700" w:rsidRDefault="00B43700" w:rsidP="00C97882">
      <w:pPr>
        <w:jc w:val="both"/>
      </w:pPr>
    </w:p>
    <w:tbl>
      <w:tblPr>
        <w:tblStyle w:val="Mkatabulky"/>
        <w:tblW w:w="0" w:type="auto"/>
        <w:tblLook w:val="04A0"/>
      </w:tblPr>
      <w:tblGrid>
        <w:gridCol w:w="9212"/>
      </w:tblGrid>
      <w:tr w:rsidR="00B43700" w:rsidTr="00B43700">
        <w:tc>
          <w:tcPr>
            <w:tcW w:w="9212" w:type="dxa"/>
          </w:tcPr>
          <w:p w:rsidR="00B43700" w:rsidRPr="00B43700" w:rsidRDefault="002E6B63" w:rsidP="00B43700">
            <w:pPr>
              <w:spacing w:before="120" w:after="120"/>
              <w:jc w:val="both"/>
              <w:rPr>
                <w:rFonts w:ascii="Consolas" w:hAnsi="Consolas" w:cs="Consolas"/>
              </w:rPr>
            </w:pPr>
            <w:r w:rsidRPr="002E6B63">
              <w:rPr>
                <w:rFonts w:ascii="Consolas" w:hAnsi="Consolas" w:cs="Consolas"/>
              </w:rPr>
              <w:t>NEPPR MVORE EIDJN SOEVB ZENMK EEYEP TOCSK IAOUA ZVIRE FMJRL OVAAV DOAAC JIXV</w:t>
            </w:r>
          </w:p>
        </w:tc>
      </w:tr>
      <w:tr w:rsidR="00B43700" w:rsidTr="00B43700">
        <w:tc>
          <w:tcPr>
            <w:tcW w:w="9212" w:type="dxa"/>
          </w:tcPr>
          <w:p w:rsidR="00B43700" w:rsidRDefault="00B43700" w:rsidP="00B43700">
            <w:pPr>
              <w:spacing w:before="120" w:after="120"/>
              <w:jc w:val="both"/>
            </w:pPr>
          </w:p>
          <w:p w:rsidR="00673101" w:rsidRDefault="00673101" w:rsidP="00B43700">
            <w:pPr>
              <w:spacing w:before="120" w:after="120"/>
              <w:jc w:val="both"/>
            </w:pPr>
          </w:p>
        </w:tc>
      </w:tr>
    </w:tbl>
    <w:p w:rsidR="00B43700" w:rsidRDefault="00B43700" w:rsidP="00C97882">
      <w:pPr>
        <w:jc w:val="both"/>
      </w:pPr>
    </w:p>
    <w:p w:rsidR="00B43700" w:rsidRDefault="00B43700" w:rsidP="00C97882">
      <w:pPr>
        <w:jc w:val="both"/>
      </w:pPr>
      <w:r>
        <w:rPr>
          <w:noProof/>
        </w:rPr>
        <w:drawing>
          <wp:inline distT="0" distB="0" distL="0" distR="0">
            <wp:extent cx="4152900" cy="4152900"/>
            <wp:effectExtent l="19050" t="0" r="0" b="0"/>
            <wp:docPr id="1" name="Obrázek 0" descr="mrizka1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izka1.eps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415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3700" w:rsidRPr="00DE6B7F" w:rsidRDefault="00B43700" w:rsidP="00DE6B7F">
      <w:r>
        <w:br w:type="page"/>
      </w:r>
      <w:proofErr w:type="spellStart"/>
      <w:r w:rsidR="002E6B63" w:rsidRPr="002E6B63">
        <w:rPr>
          <w:b/>
        </w:rPr>
        <w:lastRenderedPageBreak/>
        <w:t>Dešifrovacia</w:t>
      </w:r>
      <w:proofErr w:type="spellEnd"/>
      <w:r w:rsidR="002E6B63" w:rsidRPr="002E6B63">
        <w:rPr>
          <w:b/>
        </w:rPr>
        <w:t xml:space="preserve"> </w:t>
      </w:r>
      <w:proofErr w:type="spellStart"/>
      <w:r w:rsidR="002E6B63" w:rsidRPr="002E6B63">
        <w:rPr>
          <w:b/>
        </w:rPr>
        <w:t>mriežka</w:t>
      </w:r>
      <w:proofErr w:type="spellEnd"/>
    </w:p>
    <w:p w:rsidR="00B43700" w:rsidRDefault="00B43700" w:rsidP="00C97882">
      <w:pPr>
        <w:jc w:val="both"/>
        <w:rPr>
          <w:b/>
        </w:rPr>
      </w:pPr>
    </w:p>
    <w:p w:rsidR="004023C8" w:rsidRPr="004023C8" w:rsidRDefault="002E6B63" w:rsidP="00C97882">
      <w:pPr>
        <w:jc w:val="both"/>
      </w:pPr>
      <w:proofErr w:type="spellStart"/>
      <w:r w:rsidRPr="002E6B63">
        <w:t>Transpozičnú</w:t>
      </w:r>
      <w:proofErr w:type="spellEnd"/>
      <w:r w:rsidRPr="002E6B63">
        <w:t xml:space="preserve"> </w:t>
      </w:r>
      <w:proofErr w:type="spellStart"/>
      <w:r w:rsidRPr="002E6B63">
        <w:t>mriežku</w:t>
      </w:r>
      <w:proofErr w:type="spellEnd"/>
      <w:r w:rsidRPr="002E6B63">
        <w:t xml:space="preserve"> </w:t>
      </w:r>
      <w:proofErr w:type="spellStart"/>
      <w:r w:rsidRPr="002E6B63">
        <w:t>vystrihn</w:t>
      </w:r>
      <w:r>
        <w:t>ite</w:t>
      </w:r>
      <w:proofErr w:type="spellEnd"/>
      <w:r>
        <w:t xml:space="preserve"> a </w:t>
      </w:r>
      <w:proofErr w:type="spellStart"/>
      <w:r>
        <w:t>odstráňte</w:t>
      </w:r>
      <w:proofErr w:type="spellEnd"/>
      <w:r>
        <w:t xml:space="preserve"> </w:t>
      </w:r>
      <w:proofErr w:type="spellStart"/>
      <w:r>
        <w:t>čierne</w:t>
      </w:r>
      <w:proofErr w:type="spellEnd"/>
      <w:r>
        <w:t xml:space="preserve"> políčka.</w:t>
      </w:r>
    </w:p>
    <w:p w:rsidR="00B43700" w:rsidRDefault="00B43700" w:rsidP="00C97882">
      <w:pPr>
        <w:jc w:val="both"/>
        <w:rPr>
          <w:b/>
          <w:noProof/>
        </w:rPr>
      </w:pPr>
    </w:p>
    <w:p w:rsidR="000A3F69" w:rsidRPr="00B43700" w:rsidRDefault="000A3F69" w:rsidP="00C97882">
      <w:pPr>
        <w:jc w:val="both"/>
        <w:rPr>
          <w:b/>
        </w:rPr>
      </w:pPr>
      <w:r>
        <w:rPr>
          <w:b/>
          <w:noProof/>
        </w:rPr>
        <w:drawing>
          <wp:inline distT="0" distB="0" distL="0" distR="0">
            <wp:extent cx="5838825" cy="4543425"/>
            <wp:effectExtent l="19050" t="0" r="9525" b="0"/>
            <wp:docPr id="5" name="Obrázek 4" descr="mrizka2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izka2.eps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454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3F69" w:rsidRPr="00B43700" w:rsidSect="0097175A">
      <w:headerReference w:type="default" r:id="rId10"/>
      <w:footerReference w:type="default" r:id="rId11"/>
      <w:pgSz w:w="11906" w:h="16838"/>
      <w:pgMar w:top="1560" w:right="1417" w:bottom="1417" w:left="1417" w:header="708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5A2" w:rsidRDefault="00F435A2" w:rsidP="00861A1A">
      <w:r>
        <w:separator/>
      </w:r>
    </w:p>
  </w:endnote>
  <w:endnote w:type="continuationSeparator" w:id="0">
    <w:p w:rsidR="00F435A2" w:rsidRDefault="00F435A2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2518"/>
      <w:gridCol w:w="5954"/>
      <w:gridCol w:w="850"/>
    </w:tblGrid>
    <w:tr w:rsidR="00FF1FB7" w:rsidTr="00830375">
      <w:tc>
        <w:tcPr>
          <w:tcW w:w="2518" w:type="dxa"/>
        </w:tcPr>
        <w:p w:rsidR="00FF1FB7" w:rsidRPr="008874EF" w:rsidRDefault="00FF1FB7" w:rsidP="008C145E">
          <w:pPr>
            <w:tabs>
              <w:tab w:val="left" w:pos="426"/>
              <w:tab w:val="left" w:pos="3119"/>
              <w:tab w:val="left" w:pos="3544"/>
            </w:tabs>
            <w:rPr>
              <w:lang w:val="sk-SK"/>
            </w:rPr>
          </w:pPr>
          <w:r>
            <w:rPr>
              <w:noProof/>
            </w:rPr>
            <w:drawing>
              <wp:inline distT="0" distB="0" distL="0" distR="0">
                <wp:extent cx="1209675" cy="327905"/>
                <wp:effectExtent l="19050" t="0" r="9525" b="0"/>
                <wp:docPr id="6" name="Obrázek 5" descr="EU_flag_LLP_SK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_flag_LLP_SK.eps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75" cy="327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FF1FB7" w:rsidRPr="00C32342" w:rsidRDefault="00FF1FB7" w:rsidP="008C145E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  <w:lang w:val="sk-SK"/>
            </w:rPr>
          </w:pPr>
          <w:r w:rsidRPr="00C32342">
            <w:rPr>
              <w:sz w:val="16"/>
              <w:szCs w:val="16"/>
              <w:lang w:val="sk-SK"/>
            </w:rPr>
            <w:t>Tento projekt bol financovaný s podporou Európskej Komisie.</w:t>
          </w:r>
        </w:p>
        <w:p w:rsidR="00FF1FB7" w:rsidRPr="008874EF" w:rsidRDefault="00FF1FB7" w:rsidP="008C145E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  <w:lang w:val="sk-SK"/>
            </w:rPr>
          </w:pPr>
          <w:r w:rsidRPr="00C32342">
            <w:rPr>
              <w:sz w:val="16"/>
              <w:szCs w:val="16"/>
              <w:lang w:val="sk-SK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830375" w:rsidTr="00830375">
      <w:tc>
        <w:tcPr>
          <w:tcW w:w="8472" w:type="dxa"/>
          <w:gridSpan w:val="2"/>
        </w:tcPr>
        <w:p w:rsidR="00830375" w:rsidRPr="00E25DC7" w:rsidRDefault="00830375" w:rsidP="0083037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Projekt IMPROVET – </w:t>
          </w:r>
          <w:proofErr w:type="spellStart"/>
          <w:r w:rsidRPr="00043AA3">
            <w:rPr>
              <w:sz w:val="16"/>
              <w:szCs w:val="16"/>
            </w:rPr>
            <w:t>Innovative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Methodology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for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Promising</w:t>
          </w:r>
          <w:proofErr w:type="spellEnd"/>
          <w:r w:rsidRPr="00043AA3">
            <w:rPr>
              <w:sz w:val="16"/>
              <w:szCs w:val="16"/>
            </w:rPr>
            <w:t xml:space="preserve"> VET </w:t>
          </w:r>
          <w:proofErr w:type="spellStart"/>
          <w:r w:rsidRPr="00043AA3">
            <w:rPr>
              <w:sz w:val="16"/>
              <w:szCs w:val="16"/>
            </w:rPr>
            <w:t>Areas</w:t>
          </w:r>
          <w:proofErr w:type="spellEnd"/>
        </w:p>
      </w:tc>
      <w:tc>
        <w:tcPr>
          <w:tcW w:w="850" w:type="dxa"/>
          <w:vAlign w:val="bottom"/>
        </w:tcPr>
        <w:p w:rsidR="00830375" w:rsidRPr="00830375" w:rsidRDefault="00830375" w:rsidP="00830375">
          <w:pPr>
            <w:pStyle w:val="Zpat"/>
            <w:jc w:val="right"/>
            <w:rPr>
              <w:sz w:val="16"/>
              <w:szCs w:val="16"/>
            </w:rPr>
          </w:pPr>
          <w:r w:rsidRPr="00830375">
            <w:rPr>
              <w:sz w:val="16"/>
              <w:szCs w:val="16"/>
            </w:rPr>
            <w:t>v1.0</w:t>
          </w:r>
        </w:p>
      </w:tc>
    </w:tr>
  </w:tbl>
  <w:p w:rsidR="00861A1A" w:rsidRDefault="00861A1A" w:rsidP="00830375">
    <w:pPr>
      <w:pStyle w:val="Zpat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5A2" w:rsidRDefault="00F435A2" w:rsidP="00861A1A">
      <w:r>
        <w:separator/>
      </w:r>
    </w:p>
  </w:footnote>
  <w:footnote w:type="continuationSeparator" w:id="0">
    <w:p w:rsidR="00F435A2" w:rsidRDefault="00F435A2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861A1A" w:rsidRDefault="00861A1A">
    <w:pPr>
      <w:pStyle w:val="Zhlav"/>
      <w:rPr>
        <w:b/>
        <w:sz w:val="32"/>
        <w:szCs w:val="32"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-1270</wp:posOffset>
          </wp:positionV>
          <wp:extent cx="1930400" cy="207010"/>
          <wp:effectExtent l="19050" t="0" r="0" b="0"/>
          <wp:wrapSquare wrapText="bothSides"/>
          <wp:docPr id="3" name="Obrázek 2" descr="logo_improve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mprovet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0400" cy="207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61A1A">
      <w:rPr>
        <w:b/>
        <w:sz w:val="32"/>
        <w:szCs w:val="32"/>
      </w:rPr>
      <w:t>PRACOVNÍ LIST C</w:t>
    </w:r>
    <w:r w:rsidR="00D06992">
      <w:rPr>
        <w:b/>
        <w:sz w:val="32"/>
        <w:szCs w:val="32"/>
      </w:rPr>
      <w:t>2</w:t>
    </w:r>
    <w:r w:rsidRPr="00861A1A">
      <w:rPr>
        <w:b/>
        <w:sz w:val="32"/>
        <w:szCs w:val="32"/>
      </w:rPr>
      <w:t>/</w:t>
    </w:r>
    <w:r w:rsidR="00C97882">
      <w:rPr>
        <w:b/>
        <w:sz w:val="32"/>
        <w:szCs w:val="32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F3B0D"/>
    <w:multiLevelType w:val="hybridMultilevel"/>
    <w:tmpl w:val="87C635BE"/>
    <w:lvl w:ilvl="0" w:tplc="419422C8">
      <w:start w:val="1"/>
      <w:numFmt w:val="decimal"/>
      <w:pStyle w:val="otazka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1F01"/>
  <w:defaultTabStop w:val="708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BB48C7"/>
    <w:rsid w:val="00016AD8"/>
    <w:rsid w:val="00021197"/>
    <w:rsid w:val="00045BEB"/>
    <w:rsid w:val="00073ADF"/>
    <w:rsid w:val="0007473C"/>
    <w:rsid w:val="00087EAC"/>
    <w:rsid w:val="00094A16"/>
    <w:rsid w:val="000A233F"/>
    <w:rsid w:val="000A3F69"/>
    <w:rsid w:val="000A55B3"/>
    <w:rsid w:val="000C6B3A"/>
    <w:rsid w:val="000D6F8C"/>
    <w:rsid w:val="001301D8"/>
    <w:rsid w:val="0013693D"/>
    <w:rsid w:val="00136968"/>
    <w:rsid w:val="0014373A"/>
    <w:rsid w:val="00160E07"/>
    <w:rsid w:val="00164458"/>
    <w:rsid w:val="00165F85"/>
    <w:rsid w:val="00170E72"/>
    <w:rsid w:val="0017377E"/>
    <w:rsid w:val="001840EA"/>
    <w:rsid w:val="00185BED"/>
    <w:rsid w:val="00195A08"/>
    <w:rsid w:val="001B057D"/>
    <w:rsid w:val="001D00A1"/>
    <w:rsid w:val="00272012"/>
    <w:rsid w:val="00283A7C"/>
    <w:rsid w:val="002850DE"/>
    <w:rsid w:val="00292860"/>
    <w:rsid w:val="00296EE1"/>
    <w:rsid w:val="002B0278"/>
    <w:rsid w:val="002B0866"/>
    <w:rsid w:val="002B199A"/>
    <w:rsid w:val="002E301D"/>
    <w:rsid w:val="002E6B63"/>
    <w:rsid w:val="00304ADA"/>
    <w:rsid w:val="00307892"/>
    <w:rsid w:val="00315203"/>
    <w:rsid w:val="00337851"/>
    <w:rsid w:val="003B1326"/>
    <w:rsid w:val="003C5B45"/>
    <w:rsid w:val="003F03EB"/>
    <w:rsid w:val="003F3460"/>
    <w:rsid w:val="004023C8"/>
    <w:rsid w:val="00402B09"/>
    <w:rsid w:val="00417ED2"/>
    <w:rsid w:val="00440E0F"/>
    <w:rsid w:val="00450C0A"/>
    <w:rsid w:val="00472203"/>
    <w:rsid w:val="004A7B44"/>
    <w:rsid w:val="004B4199"/>
    <w:rsid w:val="004C0E36"/>
    <w:rsid w:val="004E5E95"/>
    <w:rsid w:val="00517E3A"/>
    <w:rsid w:val="00561C5A"/>
    <w:rsid w:val="005738D5"/>
    <w:rsid w:val="0057504E"/>
    <w:rsid w:val="005832C4"/>
    <w:rsid w:val="00587966"/>
    <w:rsid w:val="005B2E55"/>
    <w:rsid w:val="005B37E2"/>
    <w:rsid w:val="005E5A22"/>
    <w:rsid w:val="005F5FA1"/>
    <w:rsid w:val="00625B5A"/>
    <w:rsid w:val="006435FE"/>
    <w:rsid w:val="0064494B"/>
    <w:rsid w:val="0066326F"/>
    <w:rsid w:val="00673101"/>
    <w:rsid w:val="0068067D"/>
    <w:rsid w:val="006B5D59"/>
    <w:rsid w:val="006D39B2"/>
    <w:rsid w:val="006D3F30"/>
    <w:rsid w:val="006D50FA"/>
    <w:rsid w:val="006F0D5B"/>
    <w:rsid w:val="006F2B5A"/>
    <w:rsid w:val="006F787A"/>
    <w:rsid w:val="00710301"/>
    <w:rsid w:val="0073574D"/>
    <w:rsid w:val="0076745A"/>
    <w:rsid w:val="007837ED"/>
    <w:rsid w:val="007C0FDD"/>
    <w:rsid w:val="007C5B85"/>
    <w:rsid w:val="007E16D1"/>
    <w:rsid w:val="0081479C"/>
    <w:rsid w:val="00825830"/>
    <w:rsid w:val="00826CB2"/>
    <w:rsid w:val="00830375"/>
    <w:rsid w:val="00831014"/>
    <w:rsid w:val="00861A1A"/>
    <w:rsid w:val="00864D93"/>
    <w:rsid w:val="00891FF5"/>
    <w:rsid w:val="00893E89"/>
    <w:rsid w:val="008A3619"/>
    <w:rsid w:val="008B6CCD"/>
    <w:rsid w:val="008C64E0"/>
    <w:rsid w:val="008D38F1"/>
    <w:rsid w:val="008F1B37"/>
    <w:rsid w:val="008F5585"/>
    <w:rsid w:val="00905DA7"/>
    <w:rsid w:val="00912A69"/>
    <w:rsid w:val="00916DC9"/>
    <w:rsid w:val="0094072E"/>
    <w:rsid w:val="00950649"/>
    <w:rsid w:val="00962DF0"/>
    <w:rsid w:val="0097175A"/>
    <w:rsid w:val="009802AD"/>
    <w:rsid w:val="00985F24"/>
    <w:rsid w:val="009B638C"/>
    <w:rsid w:val="009C7B24"/>
    <w:rsid w:val="009E2A2A"/>
    <w:rsid w:val="00A26A28"/>
    <w:rsid w:val="00A41E41"/>
    <w:rsid w:val="00A527AF"/>
    <w:rsid w:val="00A8234A"/>
    <w:rsid w:val="00AA0506"/>
    <w:rsid w:val="00AA2309"/>
    <w:rsid w:val="00AC2E48"/>
    <w:rsid w:val="00AC4ED9"/>
    <w:rsid w:val="00AD2F36"/>
    <w:rsid w:val="00AD6E4D"/>
    <w:rsid w:val="00AF5281"/>
    <w:rsid w:val="00B01599"/>
    <w:rsid w:val="00B04BAD"/>
    <w:rsid w:val="00B15DB4"/>
    <w:rsid w:val="00B177D0"/>
    <w:rsid w:val="00B3151A"/>
    <w:rsid w:val="00B43700"/>
    <w:rsid w:val="00B5145B"/>
    <w:rsid w:val="00B75FF7"/>
    <w:rsid w:val="00B777BC"/>
    <w:rsid w:val="00B816F4"/>
    <w:rsid w:val="00B84417"/>
    <w:rsid w:val="00B94FBB"/>
    <w:rsid w:val="00B95495"/>
    <w:rsid w:val="00BA3595"/>
    <w:rsid w:val="00BB48C7"/>
    <w:rsid w:val="00BC732E"/>
    <w:rsid w:val="00BD3D30"/>
    <w:rsid w:val="00BF55AC"/>
    <w:rsid w:val="00C5580D"/>
    <w:rsid w:val="00C57915"/>
    <w:rsid w:val="00C878F0"/>
    <w:rsid w:val="00C97882"/>
    <w:rsid w:val="00CA4074"/>
    <w:rsid w:val="00CB3398"/>
    <w:rsid w:val="00CE09BA"/>
    <w:rsid w:val="00D060B3"/>
    <w:rsid w:val="00D06992"/>
    <w:rsid w:val="00D20A5C"/>
    <w:rsid w:val="00D33524"/>
    <w:rsid w:val="00D71B81"/>
    <w:rsid w:val="00DA18A6"/>
    <w:rsid w:val="00DA1F5C"/>
    <w:rsid w:val="00DB674B"/>
    <w:rsid w:val="00DC1DC7"/>
    <w:rsid w:val="00DD085D"/>
    <w:rsid w:val="00DD34CF"/>
    <w:rsid w:val="00DD6149"/>
    <w:rsid w:val="00DE3767"/>
    <w:rsid w:val="00DE6B7F"/>
    <w:rsid w:val="00E0343F"/>
    <w:rsid w:val="00E10571"/>
    <w:rsid w:val="00E14EEB"/>
    <w:rsid w:val="00E2272B"/>
    <w:rsid w:val="00E352FF"/>
    <w:rsid w:val="00E516D7"/>
    <w:rsid w:val="00E5359D"/>
    <w:rsid w:val="00E65738"/>
    <w:rsid w:val="00E67476"/>
    <w:rsid w:val="00E879F9"/>
    <w:rsid w:val="00E90BD9"/>
    <w:rsid w:val="00EA1BDF"/>
    <w:rsid w:val="00EC77B0"/>
    <w:rsid w:val="00ED2956"/>
    <w:rsid w:val="00EE3197"/>
    <w:rsid w:val="00EE3FBE"/>
    <w:rsid w:val="00EF2951"/>
    <w:rsid w:val="00F168D6"/>
    <w:rsid w:val="00F435A2"/>
    <w:rsid w:val="00F61389"/>
    <w:rsid w:val="00F82C59"/>
    <w:rsid w:val="00F871C6"/>
    <w:rsid w:val="00FA74D9"/>
    <w:rsid w:val="00FB5C40"/>
    <w:rsid w:val="00FF1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15DB4"/>
    <w:pPr>
      <w:ind w:left="720"/>
      <w:contextualSpacing/>
    </w:pPr>
  </w:style>
  <w:style w:type="paragraph" w:styleId="Zhlav">
    <w:name w:val="header"/>
    <w:basedOn w:val="Normln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1A1A"/>
    <w:rPr>
      <w:sz w:val="24"/>
      <w:szCs w:val="24"/>
    </w:rPr>
  </w:style>
  <w:style w:type="paragraph" w:styleId="Zpat">
    <w:name w:val="footer"/>
    <w:basedOn w:val="Normln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61A1A"/>
    <w:rPr>
      <w:sz w:val="24"/>
      <w:szCs w:val="24"/>
    </w:rPr>
  </w:style>
  <w:style w:type="paragraph" w:customStyle="1" w:styleId="otazka">
    <w:name w:val="otazka"/>
    <w:basedOn w:val="Odstavecseseznamem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15DB4"/>
    <w:pPr>
      <w:ind w:left="720"/>
      <w:contextualSpacing/>
    </w:pPr>
  </w:style>
  <w:style w:type="paragraph" w:styleId="Zhlav">
    <w:name w:val="header"/>
    <w:basedOn w:val="Normln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1A1A"/>
    <w:rPr>
      <w:sz w:val="24"/>
      <w:szCs w:val="24"/>
    </w:rPr>
  </w:style>
  <w:style w:type="paragraph" w:styleId="Zpat">
    <w:name w:val="footer"/>
    <w:basedOn w:val="Normln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61A1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E9CF34-8BB1-4DFD-B08F-D77A15769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175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Nevosad</dc:creator>
  <cp:lastModifiedBy>Marek Nevosad</cp:lastModifiedBy>
  <cp:revision>4</cp:revision>
  <cp:lastPrinted>2013-03-20T14:05:00Z</cp:lastPrinted>
  <dcterms:created xsi:type="dcterms:W3CDTF">2013-03-19T16:09:00Z</dcterms:created>
  <dcterms:modified xsi:type="dcterms:W3CDTF">2013-03-20T14:14:00Z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