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0F6" w:rsidRPr="00CA3587" w:rsidRDefault="00B10D14" w:rsidP="006320F6">
      <w:pPr>
        <w:pStyle w:val="eTask"/>
        <w:rPr>
          <w:lang w:val="de-DE"/>
        </w:rPr>
      </w:pPr>
      <w:r w:rsidRPr="00CA3587">
        <w:rPr>
          <w:bCs/>
          <w:lang w:val="de-DE"/>
        </w:rPr>
        <w:t xml:space="preserve">Wählen Sie die </w:t>
      </w:r>
      <w:r w:rsidR="00E96D7B" w:rsidRPr="00CA3587">
        <w:rPr>
          <w:bCs/>
          <w:lang w:val="de-DE"/>
        </w:rPr>
        <w:t xml:space="preserve">korrekte </w:t>
      </w:r>
      <w:r w:rsidRPr="00CA3587">
        <w:rPr>
          <w:bCs/>
          <w:lang w:val="de-DE"/>
        </w:rPr>
        <w:t>Variante des folgenden Text</w:t>
      </w:r>
      <w:r w:rsidR="00E96D7B" w:rsidRPr="00CA3587">
        <w:rPr>
          <w:bCs/>
          <w:lang w:val="de-DE"/>
        </w:rPr>
        <w:t>e</w:t>
      </w:r>
      <w:r w:rsidRPr="00CA3587">
        <w:rPr>
          <w:bCs/>
          <w:lang w:val="de-DE"/>
        </w:rPr>
        <w:t>s, so dass die Aussage richtig ist.</w:t>
      </w:r>
    </w:p>
    <w:p w:rsidR="00210701" w:rsidRPr="00CA3587" w:rsidRDefault="00210701" w:rsidP="006F0E18">
      <w:pPr>
        <w:rPr>
          <w:lang w:val="de-DE"/>
        </w:rPr>
      </w:pPr>
    </w:p>
    <w:p w:rsidR="00210701" w:rsidRPr="00CA3587" w:rsidRDefault="00623B4C" w:rsidP="005062E2">
      <w:pPr>
        <w:spacing w:line="360" w:lineRule="auto"/>
        <w:rPr>
          <w:b/>
          <w:lang w:val="de-DE"/>
        </w:rPr>
      </w:pPr>
      <w:r w:rsidRPr="00CA3587">
        <w:rPr>
          <w:lang w:val="de-DE"/>
        </w:rPr>
        <w:t xml:space="preserve">Wenn ein Elektron ein Loch trifft, fällt es auf eine niedrigere Energieebene und setzt Energie in der Form eines Photons frei. Wenn ein Elektron auf eine niedrigere Ebene eigenmächtig übergehen kann, wird der Prozess der Photonenemission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lang w:val="de-DE"/>
                    </w:rPr>
                    <m:t>spontane</m:t>
                  </m:r>
                </m:e>
              </m:mr>
              <m:mr>
                <m:e>
                  <m:r>
                    <m:rPr>
                      <m:nor/>
                    </m:rPr>
                    <w:rPr>
                      <w:bCs/>
                      <w:lang w:val="de-DE"/>
                    </w:rPr>
                    <m:t>stimulierte</m:t>
                  </m:r>
                </m:e>
              </m:mr>
            </m:m>
            <m:r>
              <w:rPr>
                <w:rFonts w:ascii="Cambria Math" w:hAnsi="Cambria Math"/>
                <w:lang w:val="de-DE"/>
              </w:rPr>
              <m:t xml:space="preserve"> </m:t>
            </m:r>
          </m:e>
        </m:d>
      </m:oMath>
      <w:r w:rsidRPr="00CA3587">
        <w:rPr>
          <w:lang w:val="de-DE"/>
        </w:rPr>
        <w:t xml:space="preserve"> Emission genannt.</w:t>
      </w:r>
    </w:p>
    <w:p w:rsidR="00180ECB" w:rsidRPr="00CA3587" w:rsidRDefault="00180ECB" w:rsidP="00180ECB">
      <w:pPr>
        <w:pStyle w:val="eLineBottom"/>
        <w:rPr>
          <w:lang w:val="de-DE"/>
        </w:rPr>
      </w:pPr>
    </w:p>
    <w:p w:rsidR="00180ECB" w:rsidRPr="00CA3587" w:rsidRDefault="00180ECB" w:rsidP="00180ECB">
      <w:pPr>
        <w:rPr>
          <w:lang w:val="de-DE"/>
        </w:rPr>
      </w:pPr>
    </w:p>
    <w:p w:rsidR="006320F6" w:rsidRPr="00CA3587" w:rsidRDefault="00B10D14" w:rsidP="006320F6">
      <w:pPr>
        <w:pStyle w:val="eTask"/>
        <w:rPr>
          <w:lang w:val="de-DE"/>
        </w:rPr>
      </w:pPr>
      <w:r w:rsidRPr="00CA3587">
        <w:rPr>
          <w:bCs/>
          <w:lang w:val="de-DE"/>
        </w:rPr>
        <w:t xml:space="preserve">Wählen Sie die </w:t>
      </w:r>
      <w:r w:rsidR="00E96D7B" w:rsidRPr="00CA3587">
        <w:rPr>
          <w:bCs/>
          <w:lang w:val="de-DE"/>
        </w:rPr>
        <w:t xml:space="preserve">korrekte </w:t>
      </w:r>
      <w:r w:rsidRPr="00CA3587">
        <w:rPr>
          <w:bCs/>
          <w:lang w:val="de-DE"/>
        </w:rPr>
        <w:t>Variante des folgenden Text</w:t>
      </w:r>
      <w:r w:rsidR="00E96D7B" w:rsidRPr="00CA3587">
        <w:rPr>
          <w:bCs/>
          <w:lang w:val="de-DE"/>
        </w:rPr>
        <w:t>e</w:t>
      </w:r>
      <w:r w:rsidRPr="00CA3587">
        <w:rPr>
          <w:bCs/>
          <w:lang w:val="de-DE"/>
        </w:rPr>
        <w:t>s, so dass die Aussage richtig ist.</w:t>
      </w:r>
    </w:p>
    <w:p w:rsidR="00210701" w:rsidRPr="00CA3587" w:rsidRDefault="00210701" w:rsidP="006F0E18">
      <w:pPr>
        <w:rPr>
          <w:lang w:val="de-DE"/>
        </w:rPr>
      </w:pPr>
    </w:p>
    <w:p w:rsidR="006320F6" w:rsidRPr="00CA3587" w:rsidRDefault="00925F19" w:rsidP="006F0E18">
      <w:pPr>
        <w:rPr>
          <w:b/>
          <w:lang w:val="de-DE"/>
        </w:rPr>
      </w:pPr>
      <w:r w:rsidRPr="00CA3587">
        <w:rPr>
          <w:lang w:val="de-DE"/>
        </w:rPr>
        <w:t xml:space="preserve">Ein Photon wird vom Halbleiter absorbiert, falls die Energie des Photons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lang w:val="de-DE"/>
                    </w:rPr>
                    <m:t>höher</m:t>
                  </m:r>
                </m:e>
              </m:mr>
              <m:mr>
                <m:e>
                  <m:r>
                    <m:rPr>
                      <m:nor/>
                    </m:rPr>
                    <w:rPr>
                      <w:bCs/>
                      <w:lang w:val="de-DE"/>
                    </w:rPr>
                    <m:t>niedriger</m:t>
                  </m:r>
                </m:e>
              </m:mr>
            </m:m>
            <m:r>
              <w:rPr>
                <w:rFonts w:ascii="Cambria Math" w:hAnsi="Cambria Math"/>
                <w:lang w:val="de-DE"/>
              </w:rPr>
              <m:t xml:space="preserve"> </m:t>
            </m:r>
          </m:e>
        </m:d>
      </m:oMath>
      <w:r w:rsidRPr="00CA3587">
        <w:rPr>
          <w:lang w:val="de-DE"/>
        </w:rPr>
        <w:t xml:space="preserve"> als Bandlücke des Materials E</w:t>
      </w:r>
      <w:r w:rsidRPr="00CA3587">
        <w:rPr>
          <w:vertAlign w:val="subscript"/>
          <w:lang w:val="de-DE"/>
        </w:rPr>
        <w:t>g</w:t>
      </w:r>
      <w:r w:rsidRPr="00CA3587">
        <w:rPr>
          <w:lang w:val="de-DE"/>
        </w:rPr>
        <w:t xml:space="preserve"> ist.</w:t>
      </w:r>
    </w:p>
    <w:p w:rsidR="00210701" w:rsidRPr="00CA3587" w:rsidRDefault="00210701" w:rsidP="00210701">
      <w:pPr>
        <w:pStyle w:val="eLineBottom"/>
        <w:rPr>
          <w:lang w:val="de-DE"/>
        </w:rPr>
      </w:pPr>
    </w:p>
    <w:p w:rsidR="00210701" w:rsidRPr="00CA3587" w:rsidRDefault="00210701" w:rsidP="00B77B6F">
      <w:pPr>
        <w:pStyle w:val="eTask"/>
        <w:numPr>
          <w:ilvl w:val="0"/>
          <w:numId w:val="0"/>
        </w:numPr>
        <w:rPr>
          <w:lang w:val="de-DE"/>
        </w:rPr>
      </w:pPr>
    </w:p>
    <w:p w:rsidR="006F0E18" w:rsidRPr="00CA3587" w:rsidRDefault="00925F19" w:rsidP="006E5BA2">
      <w:pPr>
        <w:pStyle w:val="eTask"/>
        <w:rPr>
          <w:lang w:val="de-DE"/>
        </w:rPr>
      </w:pPr>
      <w:r w:rsidRPr="00CA3587">
        <w:rPr>
          <w:bCs/>
          <w:lang w:val="de-DE"/>
        </w:rPr>
        <w:t xml:space="preserve">Berechnen Sie die NA (numerische Apertur) eines Lichtwellenleiters, dessen Kern den Brechungsindex </w:t>
      </w:r>
      <w:r w:rsidRPr="00CA3587">
        <w:rPr>
          <w:bCs/>
          <w:i/>
          <w:iCs/>
          <w:lang w:val="de-DE"/>
        </w:rPr>
        <w:t>n</w:t>
      </w:r>
      <w:r w:rsidRPr="00CA3587">
        <w:rPr>
          <w:bCs/>
          <w:vertAlign w:val="subscript"/>
          <w:lang w:val="de-DE"/>
        </w:rPr>
        <w:t>1</w:t>
      </w:r>
      <w:r w:rsidRPr="00CA3587">
        <w:rPr>
          <w:bCs/>
          <w:lang w:val="de-DE"/>
        </w:rPr>
        <w:t xml:space="preserve"> = 1,45 und Mantel </w:t>
      </w:r>
      <w:r w:rsidRPr="00CA3587">
        <w:rPr>
          <w:bCs/>
          <w:i/>
          <w:iCs/>
          <w:lang w:val="de-DE"/>
        </w:rPr>
        <w:t>n</w:t>
      </w:r>
      <w:r w:rsidRPr="00CA3587">
        <w:rPr>
          <w:bCs/>
          <w:vertAlign w:val="subscript"/>
          <w:lang w:val="de-DE"/>
        </w:rPr>
        <w:t>2</w:t>
      </w:r>
      <w:r w:rsidRPr="00CA3587">
        <w:rPr>
          <w:bCs/>
          <w:lang w:val="de-DE"/>
        </w:rPr>
        <w:t> = 1,42 hat.</w:t>
      </w:r>
      <w:r w:rsidRPr="00CA3587">
        <w:rPr>
          <w:b w:val="0"/>
          <w:lang w:val="de-DE"/>
        </w:rPr>
        <w:t xml:space="preserve"> </w:t>
      </w:r>
      <w:r w:rsidRPr="00CA3587">
        <w:rPr>
          <w:bCs/>
          <w:lang w:val="de-DE"/>
        </w:rPr>
        <w:t xml:space="preserve">Berechnen Sie auch den Akzeptanzwinkel der Faser </w:t>
      </w:r>
      <w:r w:rsidRPr="00CA3587">
        <w:rPr>
          <w:bCs/>
          <w:i/>
          <w:iCs/>
          <w:lang w:val="de-DE"/>
        </w:rPr>
        <w:t>φ</w:t>
      </w:r>
      <w:r w:rsidRPr="00CA3587">
        <w:rPr>
          <w:bCs/>
          <w:vertAlign w:val="subscript"/>
          <w:lang w:val="de-DE"/>
        </w:rPr>
        <w:t>max</w:t>
      </w:r>
      <w:r w:rsidRPr="00CA3587">
        <w:rPr>
          <w:bCs/>
          <w:lang w:val="de-DE"/>
        </w:rPr>
        <w:t xml:space="preserve"> zur Luft.</w:t>
      </w:r>
      <w:r w:rsidRPr="00CA3587">
        <w:rPr>
          <w:b w:val="0"/>
          <w:lang w:val="de-DE"/>
        </w:rPr>
        <w:t xml:space="preserve"> </w:t>
      </w:r>
      <w:r w:rsidRPr="00CA3587">
        <w:rPr>
          <w:bCs/>
          <w:lang w:val="de-DE"/>
        </w:rPr>
        <w:t xml:space="preserve">Nehmen Sie den Brechungsindex der Luft von </w:t>
      </w:r>
      <w:r w:rsidRPr="00CA3587">
        <w:rPr>
          <w:bCs/>
          <w:i/>
          <w:iCs/>
          <w:lang w:val="de-DE"/>
        </w:rPr>
        <w:t>n</w:t>
      </w:r>
      <w:r w:rsidRPr="00CA3587">
        <w:rPr>
          <w:bCs/>
          <w:lang w:val="de-DE"/>
        </w:rPr>
        <w:t> = 1,000293 an.</w:t>
      </w:r>
    </w:p>
    <w:p w:rsidR="006F0E18" w:rsidRPr="00CA3587" w:rsidRDefault="006F0E18" w:rsidP="006F0E18">
      <w:pPr>
        <w:rPr>
          <w:lang w:val="de-DE"/>
        </w:rPr>
      </w:pPr>
    </w:p>
    <w:p w:rsidR="006C7E86" w:rsidRPr="00CA3587" w:rsidRDefault="006C7E86" w:rsidP="006F0E18">
      <w:pPr>
        <w:rPr>
          <w:lang w:val="de-DE"/>
        </w:rPr>
      </w:pPr>
    </w:p>
    <w:p w:rsidR="006C7E86" w:rsidRPr="00CA3587" w:rsidRDefault="006C7E86" w:rsidP="006F0E18">
      <w:pPr>
        <w:rPr>
          <w:lang w:val="de-DE"/>
        </w:rPr>
      </w:pPr>
    </w:p>
    <w:p w:rsidR="006F0E18" w:rsidRPr="00CA3587" w:rsidRDefault="006F0E18" w:rsidP="006F0E18">
      <w:pPr>
        <w:rPr>
          <w:lang w:val="de-DE"/>
        </w:rPr>
      </w:pPr>
    </w:p>
    <w:p w:rsidR="004E032C" w:rsidRPr="00CA3587" w:rsidRDefault="004E032C" w:rsidP="006F0E18">
      <w:pPr>
        <w:pStyle w:val="eLineBottom"/>
        <w:rPr>
          <w:lang w:val="de-DE"/>
        </w:rPr>
      </w:pPr>
    </w:p>
    <w:p w:rsidR="004E032C" w:rsidRPr="00CA3587" w:rsidRDefault="004E032C" w:rsidP="006F0E18">
      <w:pPr>
        <w:pStyle w:val="eLineBottom"/>
        <w:rPr>
          <w:lang w:val="de-DE"/>
        </w:rPr>
      </w:pPr>
    </w:p>
    <w:p w:rsidR="001922A0" w:rsidRPr="00CA3587" w:rsidRDefault="001922A0" w:rsidP="001922A0">
      <w:pPr>
        <w:rPr>
          <w:lang w:val="de-DE"/>
        </w:rPr>
      </w:pPr>
    </w:p>
    <w:p w:rsidR="001922A0" w:rsidRPr="00CA3587" w:rsidRDefault="00925F19" w:rsidP="006F0E18">
      <w:pPr>
        <w:pStyle w:val="eTask"/>
        <w:rPr>
          <w:lang w:val="de-DE"/>
        </w:rPr>
      </w:pPr>
      <w:r w:rsidRPr="00CA3587">
        <w:rPr>
          <w:bCs/>
          <w:lang w:val="de-DE"/>
        </w:rPr>
        <w:t>Ergänzen Sie die Farbe des Lichts in die folgende Tabelle, die von LED aus den folgenden Halbleitermaterialien emittiert wird.</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4"/>
        <w:gridCol w:w="4500"/>
      </w:tblGrid>
      <w:tr w:rsidR="001922A0" w:rsidRPr="00CA3587" w:rsidTr="00CA51B5">
        <w:tc>
          <w:tcPr>
            <w:tcW w:w="4504" w:type="dxa"/>
            <w:tcBorders>
              <w:bottom w:val="single" w:sz="8" w:space="0" w:color="auto"/>
              <w:right w:val="single" w:sz="8" w:space="0" w:color="auto"/>
            </w:tcBorders>
          </w:tcPr>
          <w:p w:rsidR="001922A0" w:rsidRPr="00CA3587" w:rsidRDefault="00C40250" w:rsidP="00CA51B5">
            <w:pPr>
              <w:pStyle w:val="eTask"/>
              <w:numPr>
                <w:ilvl w:val="0"/>
                <w:numId w:val="0"/>
              </w:numPr>
              <w:jc w:val="center"/>
              <w:rPr>
                <w:lang w:val="de-DE"/>
              </w:rPr>
            </w:pPr>
            <w:r w:rsidRPr="00CA3587">
              <w:rPr>
                <w:bCs/>
                <w:lang w:val="de-DE"/>
              </w:rPr>
              <w:t>Halbleitermaterial</w:t>
            </w:r>
          </w:p>
        </w:tc>
        <w:tc>
          <w:tcPr>
            <w:tcW w:w="4500" w:type="dxa"/>
            <w:tcBorders>
              <w:left w:val="single" w:sz="8" w:space="0" w:color="auto"/>
              <w:bottom w:val="single" w:sz="8" w:space="0" w:color="auto"/>
            </w:tcBorders>
          </w:tcPr>
          <w:p w:rsidR="001922A0" w:rsidRPr="00CA3587" w:rsidRDefault="00C40250" w:rsidP="00925F19">
            <w:pPr>
              <w:pStyle w:val="eTask"/>
              <w:numPr>
                <w:ilvl w:val="0"/>
                <w:numId w:val="0"/>
              </w:numPr>
              <w:jc w:val="center"/>
              <w:rPr>
                <w:lang w:val="de-DE"/>
              </w:rPr>
            </w:pPr>
            <w:r w:rsidRPr="00CA3587">
              <w:rPr>
                <w:bCs/>
                <w:lang w:val="de-DE"/>
              </w:rPr>
              <w:t>LED-Farbe</w:t>
            </w:r>
          </w:p>
        </w:tc>
      </w:tr>
      <w:tr w:rsidR="004E032C" w:rsidRPr="00CA3587" w:rsidTr="004E032C">
        <w:tc>
          <w:tcPr>
            <w:tcW w:w="4504" w:type="dxa"/>
            <w:tcBorders>
              <w:right w:val="single" w:sz="8" w:space="0" w:color="auto"/>
            </w:tcBorders>
            <w:vAlign w:val="center"/>
          </w:tcPr>
          <w:p w:rsidR="004E032C" w:rsidRPr="00CA3587" w:rsidRDefault="004E032C" w:rsidP="004E032C">
            <w:pPr>
              <w:pStyle w:val="eTask"/>
              <w:numPr>
                <w:ilvl w:val="0"/>
                <w:numId w:val="0"/>
              </w:numPr>
              <w:spacing w:line="500" w:lineRule="exact"/>
              <w:jc w:val="center"/>
              <w:rPr>
                <w:lang w:val="de-DE"/>
              </w:rPr>
            </w:pPr>
            <w:r w:rsidRPr="00CA3587">
              <w:rPr>
                <w:bCs/>
                <w:lang w:val="de-DE"/>
              </w:rPr>
              <w:t>GaN</w:t>
            </w:r>
          </w:p>
        </w:tc>
        <w:tc>
          <w:tcPr>
            <w:tcW w:w="4500" w:type="dxa"/>
            <w:tcBorders>
              <w:left w:val="single" w:sz="8" w:space="0" w:color="auto"/>
            </w:tcBorders>
            <w:vAlign w:val="center"/>
          </w:tcPr>
          <w:p w:rsidR="004E032C" w:rsidRPr="00CA3587" w:rsidRDefault="004E032C" w:rsidP="00925F19">
            <w:pPr>
              <w:pStyle w:val="eTask"/>
              <w:numPr>
                <w:ilvl w:val="0"/>
                <w:numId w:val="0"/>
              </w:numPr>
              <w:spacing w:line="500" w:lineRule="exact"/>
              <w:jc w:val="center"/>
              <w:rPr>
                <w:b w:val="0"/>
                <w:color w:val="FF0000"/>
                <w:lang w:val="de-DE"/>
              </w:rPr>
            </w:pPr>
          </w:p>
        </w:tc>
      </w:tr>
      <w:tr w:rsidR="004E032C" w:rsidRPr="00CA3587" w:rsidTr="004E032C">
        <w:tc>
          <w:tcPr>
            <w:tcW w:w="4504" w:type="dxa"/>
            <w:tcBorders>
              <w:right w:val="single" w:sz="8" w:space="0" w:color="auto"/>
            </w:tcBorders>
            <w:vAlign w:val="center"/>
          </w:tcPr>
          <w:p w:rsidR="004E032C" w:rsidRPr="00CA3587" w:rsidRDefault="004E032C" w:rsidP="004E032C">
            <w:pPr>
              <w:pStyle w:val="eTask"/>
              <w:numPr>
                <w:ilvl w:val="0"/>
                <w:numId w:val="0"/>
              </w:numPr>
              <w:spacing w:line="500" w:lineRule="exact"/>
              <w:jc w:val="center"/>
              <w:rPr>
                <w:lang w:val="de-DE"/>
              </w:rPr>
            </w:pPr>
            <w:r w:rsidRPr="00CA3587">
              <w:rPr>
                <w:bCs/>
                <w:lang w:val="de-DE"/>
              </w:rPr>
              <w:t>InGaN</w:t>
            </w:r>
          </w:p>
        </w:tc>
        <w:tc>
          <w:tcPr>
            <w:tcW w:w="4500" w:type="dxa"/>
            <w:tcBorders>
              <w:left w:val="single" w:sz="8" w:space="0" w:color="auto"/>
            </w:tcBorders>
            <w:vAlign w:val="center"/>
          </w:tcPr>
          <w:p w:rsidR="004E032C" w:rsidRPr="00CA3587" w:rsidRDefault="004E032C" w:rsidP="00925F19">
            <w:pPr>
              <w:pStyle w:val="eTask"/>
              <w:numPr>
                <w:ilvl w:val="0"/>
                <w:numId w:val="0"/>
              </w:numPr>
              <w:spacing w:line="500" w:lineRule="exact"/>
              <w:jc w:val="center"/>
              <w:rPr>
                <w:b w:val="0"/>
                <w:color w:val="FF0000"/>
                <w:lang w:val="de-DE"/>
              </w:rPr>
            </w:pPr>
          </w:p>
        </w:tc>
      </w:tr>
      <w:tr w:rsidR="004E032C" w:rsidRPr="00CA3587" w:rsidTr="004E032C">
        <w:tc>
          <w:tcPr>
            <w:tcW w:w="4504" w:type="dxa"/>
            <w:tcBorders>
              <w:right w:val="single" w:sz="8" w:space="0" w:color="auto"/>
            </w:tcBorders>
            <w:vAlign w:val="center"/>
          </w:tcPr>
          <w:p w:rsidR="004E032C" w:rsidRPr="00CA3587" w:rsidRDefault="004E032C" w:rsidP="004E032C">
            <w:pPr>
              <w:pStyle w:val="eTask"/>
              <w:numPr>
                <w:ilvl w:val="0"/>
                <w:numId w:val="0"/>
              </w:numPr>
              <w:spacing w:line="500" w:lineRule="exact"/>
              <w:jc w:val="center"/>
              <w:rPr>
                <w:lang w:val="de-DE"/>
              </w:rPr>
            </w:pPr>
            <w:r w:rsidRPr="00CA3587">
              <w:rPr>
                <w:bCs/>
                <w:lang w:val="de-DE"/>
              </w:rPr>
              <w:t>GaAsP</w:t>
            </w:r>
          </w:p>
        </w:tc>
        <w:tc>
          <w:tcPr>
            <w:tcW w:w="4500" w:type="dxa"/>
            <w:tcBorders>
              <w:left w:val="single" w:sz="8" w:space="0" w:color="auto"/>
            </w:tcBorders>
            <w:vAlign w:val="center"/>
          </w:tcPr>
          <w:p w:rsidR="004E032C" w:rsidRPr="00CA3587" w:rsidRDefault="004E032C" w:rsidP="00925F19">
            <w:pPr>
              <w:pStyle w:val="eTask"/>
              <w:numPr>
                <w:ilvl w:val="0"/>
                <w:numId w:val="0"/>
              </w:numPr>
              <w:spacing w:line="500" w:lineRule="exact"/>
              <w:jc w:val="center"/>
              <w:rPr>
                <w:b w:val="0"/>
                <w:color w:val="FF0000"/>
                <w:lang w:val="de-DE"/>
              </w:rPr>
            </w:pPr>
          </w:p>
        </w:tc>
      </w:tr>
    </w:tbl>
    <w:p w:rsidR="006F0E18" w:rsidRPr="00CA3587" w:rsidRDefault="006F0E18" w:rsidP="006F0E18">
      <w:pPr>
        <w:pStyle w:val="eLineBottom"/>
        <w:rPr>
          <w:lang w:val="de-DE"/>
        </w:rPr>
      </w:pPr>
    </w:p>
    <w:p w:rsidR="001922A0" w:rsidRPr="00CA3587" w:rsidRDefault="001922A0" w:rsidP="006F0E18">
      <w:pPr>
        <w:rPr>
          <w:lang w:val="de-DE"/>
        </w:rPr>
      </w:pPr>
    </w:p>
    <w:p w:rsidR="00D22A44" w:rsidRPr="00CA3587" w:rsidRDefault="00925F19" w:rsidP="00D22A44">
      <w:pPr>
        <w:pStyle w:val="eTask"/>
        <w:rPr>
          <w:lang w:val="de-DE"/>
        </w:rPr>
      </w:pPr>
      <w:r w:rsidRPr="00CA3587">
        <w:rPr>
          <w:bCs/>
          <w:lang w:val="de-DE"/>
        </w:rPr>
        <w:t>Nennen Sie drei Haupttypen der optischen Verstärker.</w:t>
      </w:r>
    </w:p>
    <w:p w:rsidR="00137397" w:rsidRPr="00CA3587" w:rsidRDefault="00137397" w:rsidP="006F0E18">
      <w:pPr>
        <w:rPr>
          <w:lang w:val="de-DE"/>
        </w:rPr>
      </w:pPr>
    </w:p>
    <w:p w:rsidR="008B2595" w:rsidRPr="00CA3587" w:rsidRDefault="008B2595" w:rsidP="0042172E">
      <w:pPr>
        <w:ind w:left="357"/>
        <w:rPr>
          <w:lang w:val="de-DE"/>
        </w:rPr>
      </w:pPr>
      <w:r w:rsidRPr="00CA3587">
        <w:rPr>
          <w:lang w:val="de-DE"/>
        </w:rPr>
        <w:t>1.</w:t>
      </w:r>
      <w:r w:rsidRPr="00CA3587">
        <w:rPr>
          <w:lang w:val="de-DE"/>
        </w:rPr>
        <w:tab/>
        <w:t>__________________</w:t>
      </w:r>
    </w:p>
    <w:p w:rsidR="008B2595" w:rsidRPr="00CA3587" w:rsidRDefault="008B2595" w:rsidP="0042172E">
      <w:pPr>
        <w:ind w:left="357"/>
        <w:rPr>
          <w:lang w:val="de-DE"/>
        </w:rPr>
      </w:pPr>
    </w:p>
    <w:p w:rsidR="008B2595" w:rsidRPr="00CA3587" w:rsidRDefault="008B2595" w:rsidP="0042172E">
      <w:pPr>
        <w:ind w:left="357"/>
        <w:rPr>
          <w:lang w:val="de-DE"/>
        </w:rPr>
      </w:pPr>
      <w:r w:rsidRPr="00CA3587">
        <w:rPr>
          <w:lang w:val="de-DE"/>
        </w:rPr>
        <w:t>2.</w:t>
      </w:r>
      <w:r w:rsidRPr="00CA3587">
        <w:rPr>
          <w:lang w:val="de-DE"/>
        </w:rPr>
        <w:tab/>
        <w:t>__________________</w:t>
      </w:r>
    </w:p>
    <w:p w:rsidR="008B2595" w:rsidRPr="00CA3587" w:rsidRDefault="008B2595" w:rsidP="0042172E">
      <w:pPr>
        <w:ind w:left="357"/>
        <w:rPr>
          <w:lang w:val="de-DE"/>
        </w:rPr>
      </w:pPr>
    </w:p>
    <w:p w:rsidR="008B2595" w:rsidRPr="00CA3587" w:rsidRDefault="008B2595" w:rsidP="0042172E">
      <w:pPr>
        <w:ind w:left="357"/>
        <w:rPr>
          <w:lang w:val="de-DE"/>
        </w:rPr>
      </w:pPr>
      <w:r w:rsidRPr="00CA3587">
        <w:rPr>
          <w:lang w:val="de-DE"/>
        </w:rPr>
        <w:t>3.</w:t>
      </w:r>
      <w:r w:rsidRPr="00CA3587">
        <w:rPr>
          <w:lang w:val="de-DE"/>
        </w:rPr>
        <w:tab/>
        <w:t>__________________</w:t>
      </w:r>
    </w:p>
    <w:p w:rsidR="004E032C" w:rsidRPr="00CA3587" w:rsidRDefault="004E032C">
      <w:pPr>
        <w:rPr>
          <w:b/>
          <w:lang w:val="de-DE"/>
        </w:rPr>
      </w:pPr>
      <w:r w:rsidRPr="00CA3587">
        <w:rPr>
          <w:lang w:val="de-DE"/>
        </w:rPr>
        <w:br w:type="page"/>
      </w:r>
    </w:p>
    <w:p w:rsidR="005A6F6C" w:rsidRPr="00CA3587" w:rsidRDefault="00A60149" w:rsidP="006F0E18">
      <w:pPr>
        <w:pStyle w:val="eTask"/>
        <w:rPr>
          <w:lang w:val="de-DE"/>
        </w:rPr>
      </w:pPr>
      <w:r w:rsidRPr="00CA3587">
        <w:rPr>
          <w:bCs/>
          <w:lang w:val="de-DE"/>
        </w:rPr>
        <w:lastRenderedPageBreak/>
        <w:t>Ein Lichtwellenleiter hat einen Kern aus Si</w:t>
      </w:r>
      <w:r w:rsidRPr="00CA3587">
        <w:rPr>
          <w:bCs/>
          <w:vertAlign w:val="subscript"/>
          <w:lang w:val="de-DE"/>
        </w:rPr>
        <w:t>3</w:t>
      </w:r>
      <w:r w:rsidRPr="00CA3587">
        <w:rPr>
          <w:bCs/>
          <w:lang w:val="de-DE"/>
        </w:rPr>
        <w:t>N</w:t>
      </w:r>
      <w:r w:rsidRPr="00CA3587">
        <w:rPr>
          <w:bCs/>
          <w:vertAlign w:val="subscript"/>
          <w:lang w:val="de-DE"/>
        </w:rPr>
        <w:t>4</w:t>
      </w:r>
      <w:r w:rsidRPr="00CA3587">
        <w:rPr>
          <w:bCs/>
          <w:lang w:val="de-DE"/>
        </w:rPr>
        <w:t xml:space="preserve"> mit dem Brechungsindex von </w:t>
      </w:r>
      <w:r w:rsidRPr="00CA3587">
        <w:rPr>
          <w:bCs/>
          <w:i/>
          <w:iCs/>
          <w:lang w:val="de-DE"/>
        </w:rPr>
        <w:t>n</w:t>
      </w:r>
      <w:r w:rsidRPr="00CA3587">
        <w:rPr>
          <w:bCs/>
          <w:lang w:val="de-DE"/>
        </w:rPr>
        <w:t> = 2,72 für die Wellenlänge 0,4 µm.</w:t>
      </w:r>
      <w:r w:rsidRPr="00CA3587">
        <w:rPr>
          <w:b w:val="0"/>
          <w:lang w:val="de-DE"/>
        </w:rPr>
        <w:t xml:space="preserve"> </w:t>
      </w:r>
      <w:r w:rsidRPr="00CA3587">
        <w:rPr>
          <w:bCs/>
          <w:lang w:val="de-DE"/>
        </w:rPr>
        <w:t>Berechnen Sie die Zeit, die für Datenübertragung auf 1 km dieses Lichtwellenleiters auf dieser Wellenlänge gebraucht wird.</w:t>
      </w:r>
    </w:p>
    <w:p w:rsidR="003C4C2D" w:rsidRPr="00CA3587" w:rsidRDefault="003C4C2D" w:rsidP="006F0E18">
      <w:pPr>
        <w:rPr>
          <w:lang w:val="de-DE"/>
        </w:rPr>
      </w:pPr>
    </w:p>
    <w:p w:rsidR="006F0E18" w:rsidRPr="00CA3587" w:rsidRDefault="006F0E18" w:rsidP="006F0E18">
      <w:pPr>
        <w:rPr>
          <w:color w:val="FF0000"/>
          <w:lang w:val="de-DE"/>
        </w:rPr>
      </w:pPr>
    </w:p>
    <w:p w:rsidR="007F5D15" w:rsidRPr="00CA3587" w:rsidRDefault="007F5D15" w:rsidP="006F0E18">
      <w:pPr>
        <w:rPr>
          <w:color w:val="FF0000"/>
          <w:lang w:val="de-DE"/>
        </w:rPr>
      </w:pPr>
    </w:p>
    <w:p w:rsidR="004E032C" w:rsidRPr="00CA3587" w:rsidRDefault="004E032C" w:rsidP="006F0E18">
      <w:pPr>
        <w:rPr>
          <w:lang w:val="de-DE"/>
        </w:rPr>
      </w:pPr>
    </w:p>
    <w:p w:rsidR="007F5D15" w:rsidRPr="00CA3587" w:rsidRDefault="007F5D15" w:rsidP="006F0E18">
      <w:pPr>
        <w:rPr>
          <w:lang w:val="de-DE"/>
        </w:rPr>
      </w:pPr>
    </w:p>
    <w:p w:rsidR="007F5D15" w:rsidRPr="00CA3587" w:rsidRDefault="007F5D15" w:rsidP="006F0E18">
      <w:pPr>
        <w:rPr>
          <w:lang w:val="de-DE"/>
        </w:rPr>
      </w:pPr>
    </w:p>
    <w:p w:rsidR="007F5D15" w:rsidRPr="00CA3587" w:rsidRDefault="007F5D15" w:rsidP="006F0E18">
      <w:pPr>
        <w:rPr>
          <w:lang w:val="de-DE"/>
        </w:rPr>
      </w:pPr>
    </w:p>
    <w:p w:rsidR="006F0E18" w:rsidRPr="00CA3587" w:rsidRDefault="006F0E18" w:rsidP="006F0E18">
      <w:pPr>
        <w:rPr>
          <w:lang w:val="de-DE"/>
        </w:rPr>
      </w:pPr>
    </w:p>
    <w:p w:rsidR="006F0E18" w:rsidRPr="00CA3587" w:rsidRDefault="006F0E18" w:rsidP="006F0E18">
      <w:pPr>
        <w:rPr>
          <w:lang w:val="de-DE"/>
        </w:rPr>
      </w:pPr>
    </w:p>
    <w:p w:rsidR="006F0E18" w:rsidRPr="00CA3587" w:rsidRDefault="006F0E18" w:rsidP="006F0E18">
      <w:pPr>
        <w:pStyle w:val="eLineBottom"/>
        <w:rPr>
          <w:lang w:val="de-DE"/>
        </w:rPr>
      </w:pPr>
    </w:p>
    <w:p w:rsidR="008B2595" w:rsidRPr="00CA3587" w:rsidRDefault="008B2595" w:rsidP="006F0E18">
      <w:pPr>
        <w:pStyle w:val="eLineBottom"/>
        <w:rPr>
          <w:lang w:val="de-DE"/>
        </w:rPr>
      </w:pPr>
    </w:p>
    <w:p w:rsidR="003C4C2D" w:rsidRPr="00CA3587" w:rsidRDefault="003C4C2D" w:rsidP="0040352C">
      <w:pPr>
        <w:pStyle w:val="eTask"/>
        <w:numPr>
          <w:ilvl w:val="0"/>
          <w:numId w:val="0"/>
        </w:numPr>
        <w:rPr>
          <w:b w:val="0"/>
          <w:lang w:val="de-DE"/>
        </w:rPr>
      </w:pPr>
    </w:p>
    <w:p w:rsidR="0040352C" w:rsidRPr="00CA3587" w:rsidRDefault="002D0E31" w:rsidP="0040352C">
      <w:pPr>
        <w:pStyle w:val="eTask"/>
        <w:rPr>
          <w:lang w:val="de-DE"/>
        </w:rPr>
      </w:pPr>
      <w:r w:rsidRPr="00CA3587">
        <w:rPr>
          <w:bCs/>
          <w:lang w:val="de-DE"/>
        </w:rPr>
        <w:t>Nennen Sie drei Anwendungen der Laserdioden.</w:t>
      </w:r>
    </w:p>
    <w:p w:rsidR="0040352C" w:rsidRPr="00CA3587" w:rsidRDefault="0040352C" w:rsidP="006F0E18">
      <w:pPr>
        <w:rPr>
          <w:lang w:val="de-DE"/>
        </w:rPr>
      </w:pPr>
    </w:p>
    <w:p w:rsidR="006F0E18" w:rsidRPr="00CA3587" w:rsidRDefault="006F0E18" w:rsidP="006F0E18">
      <w:pPr>
        <w:rPr>
          <w:lang w:val="de-DE"/>
        </w:rPr>
      </w:pPr>
    </w:p>
    <w:p w:rsidR="008B2595" w:rsidRPr="00CA3587" w:rsidRDefault="008B2595" w:rsidP="0042172E">
      <w:pPr>
        <w:ind w:left="357"/>
        <w:rPr>
          <w:lang w:val="de-DE"/>
        </w:rPr>
      </w:pPr>
      <w:r w:rsidRPr="00CA3587">
        <w:rPr>
          <w:lang w:val="de-DE"/>
        </w:rPr>
        <w:t>1.</w:t>
      </w:r>
      <w:r w:rsidRPr="00CA3587">
        <w:rPr>
          <w:lang w:val="de-DE"/>
        </w:rPr>
        <w:tab/>
        <w:t>__________________</w:t>
      </w:r>
    </w:p>
    <w:p w:rsidR="008B2595" w:rsidRPr="00CA3587" w:rsidRDefault="008B2595" w:rsidP="0042172E">
      <w:pPr>
        <w:ind w:left="357"/>
        <w:rPr>
          <w:lang w:val="de-DE"/>
        </w:rPr>
      </w:pPr>
    </w:p>
    <w:p w:rsidR="008B2595" w:rsidRPr="00CA3587" w:rsidRDefault="008B2595" w:rsidP="0042172E">
      <w:pPr>
        <w:ind w:left="357"/>
        <w:rPr>
          <w:lang w:val="de-DE"/>
        </w:rPr>
      </w:pPr>
      <w:r w:rsidRPr="00CA3587">
        <w:rPr>
          <w:lang w:val="de-DE"/>
        </w:rPr>
        <w:t>2.</w:t>
      </w:r>
      <w:r w:rsidRPr="00CA3587">
        <w:rPr>
          <w:lang w:val="de-DE"/>
        </w:rPr>
        <w:tab/>
        <w:t>__________________</w:t>
      </w:r>
    </w:p>
    <w:p w:rsidR="008B2595" w:rsidRPr="00CA3587" w:rsidRDefault="008B2595" w:rsidP="0042172E">
      <w:pPr>
        <w:ind w:left="357"/>
        <w:rPr>
          <w:lang w:val="de-DE"/>
        </w:rPr>
      </w:pPr>
    </w:p>
    <w:p w:rsidR="0040352C" w:rsidRPr="00CA3587" w:rsidRDefault="008B2595" w:rsidP="00D3650D">
      <w:pPr>
        <w:ind w:left="357"/>
        <w:rPr>
          <w:lang w:val="de-DE"/>
        </w:rPr>
      </w:pPr>
      <w:r w:rsidRPr="00CA3587">
        <w:rPr>
          <w:lang w:val="de-DE"/>
        </w:rPr>
        <w:t>3.</w:t>
      </w:r>
      <w:r w:rsidRPr="00CA3587">
        <w:rPr>
          <w:lang w:val="de-DE"/>
        </w:rPr>
        <w:tab/>
        <w:t>__________________</w:t>
      </w:r>
    </w:p>
    <w:p w:rsidR="006F0E18" w:rsidRPr="00CA3587" w:rsidRDefault="006F0E18" w:rsidP="0040352C">
      <w:pPr>
        <w:pStyle w:val="eLineBottom"/>
        <w:rPr>
          <w:lang w:val="de-DE"/>
        </w:rPr>
      </w:pPr>
    </w:p>
    <w:p w:rsidR="0040352C" w:rsidRPr="00CA3587" w:rsidRDefault="0040352C" w:rsidP="0040352C">
      <w:pPr>
        <w:rPr>
          <w:lang w:val="de-DE"/>
        </w:rPr>
      </w:pPr>
    </w:p>
    <w:p w:rsidR="004F7402" w:rsidRPr="00CA3587" w:rsidRDefault="002D0E31" w:rsidP="004F7402">
      <w:pPr>
        <w:pStyle w:val="eTask"/>
        <w:rPr>
          <w:lang w:val="de-DE"/>
        </w:rPr>
      </w:pPr>
      <w:r w:rsidRPr="00CA3587">
        <w:rPr>
          <w:bCs/>
          <w:lang w:val="de-DE"/>
        </w:rPr>
        <w:t>Führen Sie die Planck-Gleichung an.</w:t>
      </w:r>
    </w:p>
    <w:p w:rsidR="004F7402" w:rsidRPr="00CA3587" w:rsidRDefault="004F7402" w:rsidP="004F7402">
      <w:pPr>
        <w:pStyle w:val="eTask"/>
        <w:numPr>
          <w:ilvl w:val="0"/>
          <w:numId w:val="0"/>
        </w:numPr>
        <w:ind w:left="360" w:hanging="360"/>
        <w:rPr>
          <w:lang w:val="de-DE"/>
        </w:rPr>
      </w:pPr>
    </w:p>
    <w:p w:rsidR="006C7E86" w:rsidRPr="00CA3587" w:rsidRDefault="006C7E86" w:rsidP="004F7402">
      <w:pPr>
        <w:pStyle w:val="eTask"/>
        <w:numPr>
          <w:ilvl w:val="0"/>
          <w:numId w:val="0"/>
        </w:numPr>
        <w:ind w:left="360" w:hanging="360"/>
        <w:rPr>
          <w:lang w:val="de-DE"/>
        </w:rPr>
      </w:pPr>
    </w:p>
    <w:p w:rsidR="008B2595" w:rsidRPr="00CA3587" w:rsidRDefault="008B2595" w:rsidP="004F7402">
      <w:pPr>
        <w:pStyle w:val="eTask"/>
        <w:numPr>
          <w:ilvl w:val="0"/>
          <w:numId w:val="0"/>
        </w:numPr>
        <w:ind w:left="360" w:hanging="360"/>
        <w:rPr>
          <w:lang w:val="de-DE"/>
        </w:rPr>
      </w:pPr>
    </w:p>
    <w:p w:rsidR="004F7402" w:rsidRPr="00CA3587" w:rsidRDefault="004F7402" w:rsidP="004F7402">
      <w:pPr>
        <w:pStyle w:val="eLineBottom"/>
        <w:rPr>
          <w:lang w:val="de-DE"/>
        </w:rPr>
      </w:pPr>
    </w:p>
    <w:p w:rsidR="006C7E86" w:rsidRPr="00CA3587" w:rsidRDefault="006C7E86" w:rsidP="006C7E86">
      <w:pPr>
        <w:rPr>
          <w:lang w:val="de-DE"/>
        </w:rPr>
      </w:pPr>
    </w:p>
    <w:p w:rsidR="004012E6" w:rsidRPr="00CA3587" w:rsidRDefault="002D0E31" w:rsidP="004012E6">
      <w:pPr>
        <w:pStyle w:val="eTask"/>
        <w:rPr>
          <w:lang w:val="de-DE"/>
        </w:rPr>
      </w:pPr>
      <w:r w:rsidRPr="00CA3587">
        <w:rPr>
          <w:bCs/>
          <w:lang w:val="de-DE"/>
        </w:rPr>
        <w:t xml:space="preserve">Wählen Sie die </w:t>
      </w:r>
      <w:r w:rsidR="00E96D7B" w:rsidRPr="00CA3587">
        <w:rPr>
          <w:bCs/>
          <w:lang w:val="de-DE"/>
        </w:rPr>
        <w:t xml:space="preserve">korrekte </w:t>
      </w:r>
      <w:r w:rsidRPr="00CA3587">
        <w:rPr>
          <w:bCs/>
          <w:lang w:val="de-DE"/>
        </w:rPr>
        <w:t>Variante des folgenden Text</w:t>
      </w:r>
      <w:r w:rsidR="00E96D7B" w:rsidRPr="00CA3587">
        <w:rPr>
          <w:bCs/>
          <w:lang w:val="de-DE"/>
        </w:rPr>
        <w:t>e</w:t>
      </w:r>
      <w:r w:rsidRPr="00CA3587">
        <w:rPr>
          <w:bCs/>
          <w:lang w:val="de-DE"/>
        </w:rPr>
        <w:t>s, so dass die Aussage richtig ist.</w:t>
      </w:r>
    </w:p>
    <w:p w:rsidR="0040352C" w:rsidRPr="00CA3587" w:rsidRDefault="0040352C" w:rsidP="006F0E18">
      <w:pPr>
        <w:rPr>
          <w:lang w:val="de-DE"/>
        </w:rPr>
      </w:pPr>
    </w:p>
    <w:p w:rsidR="004012E6" w:rsidRPr="00CA3587" w:rsidRDefault="002D0E31" w:rsidP="006F0E18">
      <w:pPr>
        <w:rPr>
          <w:b/>
          <w:lang w:val="de-DE"/>
        </w:rPr>
      </w:pPr>
      <w:r w:rsidRPr="00CA3587">
        <w:rPr>
          <w:lang w:val="de-DE"/>
        </w:rPr>
        <w:t xml:space="preserve">Menschenaugen können das Licht der Wellenlänge von </w:t>
      </w:r>
      <m:oMath>
        <m:d>
          <m:dPr>
            <m:ctrlPr>
              <w:rPr>
                <w:rFonts w:ascii="Cambria Math" w:hAnsi="Cambria Math"/>
                <w:i/>
                <w:lang w:val="de-DE"/>
              </w:rPr>
            </m:ctrlPr>
          </m:dPr>
          <m:e>
            <m:r>
              <w:rPr>
                <w:rFonts w:ascii="Cambria Math" w:hAnsi="Cambria Math"/>
                <w:lang w:val="de-DE"/>
              </w:rPr>
              <m:t xml:space="preserve"> </m:t>
            </m:r>
            <m:m>
              <m:mPr>
                <m:mcs>
                  <m:mc>
                    <m:mcPr>
                      <m:count m:val="1"/>
                      <m:mcJc m:val="center"/>
                    </m:mcPr>
                  </m:mc>
                </m:mcs>
                <m:ctrlPr>
                  <w:rPr>
                    <w:rFonts w:ascii="Cambria Math" w:hAnsi="Cambria Math"/>
                    <w:i/>
                    <w:lang w:val="de-DE"/>
                  </w:rPr>
                </m:ctrlPr>
              </m:mPr>
              <m:mr>
                <m:e>
                  <m:r>
                    <m:rPr>
                      <m:nor/>
                    </m:rPr>
                    <w:rPr>
                      <w:bCs/>
                      <w:lang w:val="de-DE"/>
                    </w:rPr>
                    <m:t>250 nm bis 820 nm</m:t>
                  </m:r>
                </m:e>
              </m:mr>
              <m:mr>
                <m:e>
                  <m:r>
                    <m:rPr>
                      <m:nor/>
                    </m:rPr>
                    <w:rPr>
                      <w:bCs/>
                      <w:lang w:val="de-DE"/>
                    </w:rPr>
                    <m:t>450 nm bis 650 nm</m:t>
                  </m:r>
                </m:e>
              </m:mr>
            </m:m>
            <m:r>
              <w:rPr>
                <w:rFonts w:ascii="Cambria Math" w:hAnsi="Cambria Math"/>
                <w:lang w:val="de-DE"/>
              </w:rPr>
              <m:t xml:space="preserve"> </m:t>
            </m:r>
          </m:e>
        </m:d>
      </m:oMath>
      <w:r w:rsidRPr="00CA3587">
        <w:rPr>
          <w:lang w:val="de-DE"/>
        </w:rPr>
        <w:t xml:space="preserve"> wahrnehmen.</w:t>
      </w:r>
    </w:p>
    <w:p w:rsidR="004012E6" w:rsidRPr="00CA3587" w:rsidRDefault="004012E6" w:rsidP="004012E6">
      <w:pPr>
        <w:pStyle w:val="eLineBottom"/>
        <w:rPr>
          <w:lang w:val="de-DE"/>
        </w:rPr>
      </w:pPr>
    </w:p>
    <w:p w:rsidR="004012E6" w:rsidRPr="00CA3587" w:rsidRDefault="004012E6" w:rsidP="006F0E18">
      <w:pPr>
        <w:rPr>
          <w:lang w:val="de-DE"/>
        </w:rPr>
      </w:pPr>
    </w:p>
    <w:p w:rsidR="007F5D15" w:rsidRPr="00CA3587" w:rsidRDefault="002D0E31" w:rsidP="0040352C">
      <w:pPr>
        <w:pStyle w:val="eTask"/>
        <w:rPr>
          <w:lang w:val="de-DE"/>
        </w:rPr>
      </w:pPr>
      <w:r w:rsidRPr="00CA3587">
        <w:rPr>
          <w:bCs/>
          <w:lang w:val="de-DE"/>
        </w:rPr>
        <w:t>Beschreiben Sie die Be</w:t>
      </w:r>
      <w:bookmarkStart w:id="0" w:name="_GoBack"/>
      <w:bookmarkEnd w:id="0"/>
      <w:r w:rsidRPr="00CA3587">
        <w:rPr>
          <w:bCs/>
          <w:lang w:val="de-DE"/>
        </w:rPr>
        <w:t xml:space="preserve">deutung von </w:t>
      </w:r>
      <w:r w:rsidRPr="00CA3587">
        <w:rPr>
          <w:bCs/>
          <w:i/>
          <w:iCs/>
          <w:lang w:val="de-DE"/>
        </w:rPr>
        <w:t>φ</w:t>
      </w:r>
      <w:r w:rsidRPr="00CA3587">
        <w:rPr>
          <w:bCs/>
          <w:vertAlign w:val="subscript"/>
          <w:lang w:val="de-DE"/>
        </w:rPr>
        <w:t>1c</w:t>
      </w:r>
      <w:r w:rsidRPr="00CA3587">
        <w:rPr>
          <w:bCs/>
          <w:lang w:val="de-DE"/>
        </w:rPr>
        <w:t xml:space="preserve"> in der folgenden Gleichung: </w:t>
      </w:r>
    </w:p>
    <w:p w:rsidR="004012E6" w:rsidRPr="00CA3587" w:rsidRDefault="007F5D15" w:rsidP="007F5D15">
      <w:pPr>
        <w:tabs>
          <w:tab w:val="left" w:pos="378"/>
        </w:tabs>
        <w:rPr>
          <w:lang w:val="de-DE"/>
        </w:rPr>
      </w:pPr>
      <w:r w:rsidRPr="00CA3587">
        <w:rPr>
          <w:lang w:val="de-DE"/>
        </w:rPr>
        <w:tab/>
      </w:r>
      <w:r w:rsidR="00F5508D" w:rsidRPr="00F5508D">
        <w:rPr>
          <w:position w:val="-28"/>
          <w:lang w:val="de-DE"/>
        </w:rPr>
        <w:object w:dxaOrig="15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pt;height:32.25pt" o:ole="">
            <v:imagedata r:id="rId7" o:title=""/>
          </v:shape>
          <o:OLEObject Type="Embed" ProgID="Equation.DSMT4" ShapeID="_x0000_i1027" DrawAspect="Content" ObjectID="_1530441924" r:id="rId8"/>
        </w:object>
      </w:r>
    </w:p>
    <w:p w:rsidR="004012E6" w:rsidRPr="00CA3587" w:rsidRDefault="004012E6" w:rsidP="006F0E18">
      <w:pPr>
        <w:rPr>
          <w:lang w:val="de-DE"/>
        </w:rPr>
      </w:pPr>
    </w:p>
    <w:p w:rsidR="006F0E18" w:rsidRPr="00CA3587" w:rsidRDefault="006F0E18" w:rsidP="006F0E18">
      <w:pPr>
        <w:rPr>
          <w:lang w:val="de-DE"/>
        </w:rPr>
      </w:pPr>
    </w:p>
    <w:p w:rsidR="006F0E18" w:rsidRPr="00CA3587" w:rsidRDefault="006F0E18" w:rsidP="006F0E18">
      <w:pPr>
        <w:rPr>
          <w:lang w:val="de-DE"/>
        </w:rPr>
      </w:pPr>
    </w:p>
    <w:p w:rsidR="006F0E18" w:rsidRPr="00CA3587" w:rsidRDefault="006F0E18" w:rsidP="006F0E18">
      <w:pPr>
        <w:rPr>
          <w:lang w:val="de-DE"/>
        </w:rPr>
      </w:pPr>
    </w:p>
    <w:p w:rsidR="004012E6" w:rsidRPr="00CA3587" w:rsidRDefault="004012E6" w:rsidP="004012E6">
      <w:pPr>
        <w:pStyle w:val="eLineBottom"/>
        <w:rPr>
          <w:lang w:val="de-DE"/>
        </w:rPr>
      </w:pPr>
    </w:p>
    <w:p w:rsidR="004012E6" w:rsidRPr="00CA3587" w:rsidRDefault="004012E6" w:rsidP="004012E6">
      <w:pPr>
        <w:pStyle w:val="eTask"/>
        <w:numPr>
          <w:ilvl w:val="0"/>
          <w:numId w:val="0"/>
        </w:numPr>
        <w:ind w:left="360" w:hanging="360"/>
        <w:rPr>
          <w:lang w:val="de-DE"/>
        </w:rPr>
      </w:pPr>
    </w:p>
    <w:sectPr w:rsidR="004012E6" w:rsidRPr="00CA3587" w:rsidSect="002B41A8">
      <w:headerReference w:type="default" r:id="rId9"/>
      <w:footerReference w:type="default" r:id="rId10"/>
      <w:pgSz w:w="11906" w:h="16838"/>
      <w:pgMar w:top="1608" w:right="1417" w:bottom="1843" w:left="1417" w:header="713"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C98" w:rsidRDefault="00713C98" w:rsidP="00861A1A">
      <w:r>
        <w:separator/>
      </w:r>
    </w:p>
  </w:endnote>
  <w:endnote w:type="continuationSeparator" w:id="0">
    <w:p w:rsidR="00713C98" w:rsidRDefault="00713C98" w:rsidP="00861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Layout w:type="fixed"/>
      <w:tblLook w:val="04A0" w:firstRow="1" w:lastRow="0" w:firstColumn="1" w:lastColumn="0" w:noHBand="0" w:noVBand="1"/>
    </w:tblPr>
    <w:tblGrid>
      <w:gridCol w:w="2518"/>
      <w:gridCol w:w="5954"/>
      <w:gridCol w:w="850"/>
    </w:tblGrid>
    <w:tr w:rsidR="008C1CC7" w:rsidTr="00CA51B5">
      <w:tc>
        <w:tcPr>
          <w:tcW w:w="2518" w:type="dxa"/>
        </w:tcPr>
        <w:p w:rsidR="008C1CC7" w:rsidRDefault="008C1CC7" w:rsidP="00CA51B5">
          <w:pPr>
            <w:tabs>
              <w:tab w:val="left" w:pos="426"/>
              <w:tab w:val="left" w:pos="3119"/>
              <w:tab w:val="left" w:pos="3544"/>
            </w:tabs>
          </w:pPr>
          <w:r>
            <w:rPr>
              <w:noProof/>
            </w:rPr>
            <w:drawing>
              <wp:inline distT="0" distB="0" distL="0" distR="0">
                <wp:extent cx="1463040" cy="421640"/>
                <wp:effectExtent l="0" t="0" r="0" b="0"/>
                <wp:docPr id="3" name="Obrázek 4" descr="EU flag-Erasmus+_vect_POS [B&amp;W].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EU flag-Erasmus+_vect_POS [B&amp;W].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421640"/>
                        </a:xfrm>
                        <a:prstGeom prst="rect">
                          <a:avLst/>
                        </a:prstGeom>
                        <a:noFill/>
                        <a:ln>
                          <a:noFill/>
                        </a:ln>
                      </pic:spPr>
                    </pic:pic>
                  </a:graphicData>
                </a:graphic>
              </wp:inline>
            </w:drawing>
          </w:r>
        </w:p>
      </w:tc>
      <w:tc>
        <w:tcPr>
          <w:tcW w:w="6804" w:type="dxa"/>
          <w:gridSpan w:val="2"/>
        </w:tcPr>
        <w:p w:rsidR="008C1CC7" w:rsidRPr="00CA51B5" w:rsidRDefault="0042172E" w:rsidP="001D25E8">
          <w:pPr>
            <w:tabs>
              <w:tab w:val="left" w:pos="426"/>
              <w:tab w:val="left" w:pos="3119"/>
              <w:tab w:val="left" w:pos="3544"/>
            </w:tabs>
            <w:spacing w:before="14"/>
            <w:rPr>
              <w:sz w:val="16"/>
              <w:szCs w:val="16"/>
            </w:rPr>
          </w:pPr>
          <w:r w:rsidRPr="0042172E">
            <w:rPr>
              <w:sz w:val="16"/>
              <w:szCs w:val="16"/>
              <w:lang w:val="de-DE"/>
            </w:rPr>
            <w:t>Dieses Projekt wurde mit Unterstützung der Europäischen Kommission finanziert. Die Verantwortung für den Inhalt dieser Veröffentlichung (Mitteilung) trägt allein der Verfasser; die Kommission haftet nicht für die weitere Verwendung der darin enthaltenen Angaben.</w:t>
          </w:r>
        </w:p>
      </w:tc>
    </w:tr>
    <w:tr w:rsidR="00BF5E09" w:rsidTr="00CA51B5">
      <w:tc>
        <w:tcPr>
          <w:tcW w:w="8472" w:type="dxa"/>
          <w:gridSpan w:val="2"/>
        </w:tcPr>
        <w:p w:rsidR="00BF5E09" w:rsidRPr="00CA51B5" w:rsidRDefault="00C148FD" w:rsidP="00CA51B5">
          <w:pPr>
            <w:tabs>
              <w:tab w:val="left" w:pos="426"/>
              <w:tab w:val="left" w:pos="3119"/>
              <w:tab w:val="left" w:pos="3544"/>
            </w:tabs>
            <w:spacing w:before="120"/>
            <w:rPr>
              <w:sz w:val="16"/>
              <w:szCs w:val="16"/>
            </w:rPr>
          </w:pPr>
          <w:r>
            <w:rPr>
              <w:sz w:val="16"/>
              <w:szCs w:val="16"/>
              <w:lang w:val="de-DE"/>
            </w:rPr>
            <w:t>TechPedia – European Virtual Learning Platform for Electrical and Information Engineering</w:t>
          </w:r>
        </w:p>
      </w:tc>
      <w:tc>
        <w:tcPr>
          <w:tcW w:w="850" w:type="dxa"/>
          <w:vAlign w:val="bottom"/>
        </w:tcPr>
        <w:p w:rsidR="00BF5E09" w:rsidRPr="00CA51B5" w:rsidRDefault="00BF5E09" w:rsidP="00CA51B5">
          <w:pPr>
            <w:jc w:val="right"/>
            <w:rPr>
              <w:sz w:val="16"/>
              <w:szCs w:val="16"/>
            </w:rPr>
          </w:pPr>
          <w:r>
            <w:rPr>
              <w:sz w:val="16"/>
              <w:szCs w:val="16"/>
              <w:lang w:val="de-DE"/>
            </w:rPr>
            <w:t>v1.0</w:t>
          </w:r>
        </w:p>
      </w:tc>
    </w:tr>
  </w:tbl>
  <w:p w:rsidR="00861A1A" w:rsidRPr="00BF5E09" w:rsidRDefault="00861A1A" w:rsidP="00BF5E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C98" w:rsidRDefault="00713C98" w:rsidP="00861A1A">
      <w:r>
        <w:separator/>
      </w:r>
    </w:p>
  </w:footnote>
  <w:footnote w:type="continuationSeparator" w:id="0">
    <w:p w:rsidR="00713C98" w:rsidRDefault="00713C98" w:rsidP="00861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A1A" w:rsidRPr="002B41A8" w:rsidRDefault="00C4465F" w:rsidP="00FB201E">
    <w:pPr>
      <w:pBdr>
        <w:bottom w:val="single" w:sz="4" w:space="1" w:color="auto"/>
      </w:pBdr>
      <w:ind w:left="1843"/>
      <w:jc w:val="right"/>
      <w:rPr>
        <w:rFonts w:ascii="Calibri" w:hAnsi="Calibri"/>
        <w:b/>
        <w:smallCaps/>
        <w:noProof/>
      </w:rPr>
    </w:pPr>
    <w:r>
      <w:rPr>
        <w:noProof/>
        <w:sz w:val="32"/>
        <w:szCs w:val="32"/>
      </w:rPr>
      <w:drawing>
        <wp:anchor distT="0" distB="0" distL="114300" distR="114300" simplePos="0" relativeHeight="251657728" behindDoc="0" locked="0" layoutInCell="1" allowOverlap="1">
          <wp:simplePos x="0" y="0"/>
          <wp:positionH relativeFrom="column">
            <wp:posOffset>6350</wp:posOffset>
          </wp:positionH>
          <wp:positionV relativeFrom="paragraph">
            <wp:posOffset>-139065</wp:posOffset>
          </wp:positionV>
          <wp:extent cx="1011555" cy="409575"/>
          <wp:effectExtent l="0" t="0" r="0" b="9525"/>
          <wp:wrapNone/>
          <wp:docPr id="2" name="Obrázek 0" descr="logo_curves2.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logo_curves2.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409575"/>
                  </a:xfrm>
                  <a:prstGeom prst="rect">
                    <a:avLst/>
                  </a:prstGeom>
                  <a:noFill/>
                  <a:ln>
                    <a:noFill/>
                  </a:ln>
                </pic:spPr>
              </pic:pic>
            </a:graphicData>
          </a:graphic>
        </wp:anchor>
      </w:drawing>
    </w:r>
    <w:r>
      <w:rPr>
        <w:noProof/>
        <w:sz w:val="32"/>
        <w:szCs w:val="32"/>
        <w:lang w:val="de-DE"/>
      </w:rPr>
      <w:tab/>
    </w:r>
    <w:r>
      <w:rPr>
        <w:rFonts w:ascii="Calibri" w:hAnsi="Calibri"/>
        <w:b/>
        <w:bCs/>
        <w:smallCaps/>
        <w:noProof/>
        <w:lang w:val="de-DE"/>
      </w:rPr>
      <w:t>ARBEITSBLATT</w:t>
    </w:r>
  </w:p>
  <w:p w:rsidR="00C148FD" w:rsidRPr="00426FE2" w:rsidRDefault="007F5D15" w:rsidP="00C148FD">
    <w:pPr>
      <w:ind w:left="1843"/>
      <w:jc w:val="right"/>
      <w:rPr>
        <w:rFonts w:ascii="Calibri" w:hAnsi="Calibri"/>
        <w:smallCaps/>
        <w:noProof/>
        <w:sz w:val="20"/>
        <w:szCs w:val="20"/>
      </w:rPr>
    </w:pPr>
    <w:r>
      <w:rPr>
        <w:rFonts w:ascii="Calibri" w:hAnsi="Calibri"/>
        <w:smallCaps/>
        <w:noProof/>
        <w:sz w:val="20"/>
        <w:szCs w:val="20"/>
        <w:lang w:val="de-DE"/>
      </w:rPr>
      <w:t>OPTOELEKTRONIK, PHOTONIK UND SENSOREN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31C9C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7186F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80CC36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007860"/>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EBD4D494"/>
    <w:lvl w:ilvl="0">
      <w:start w:val="1"/>
      <w:numFmt w:val="decimal"/>
      <w:lvlText w:val="%1."/>
      <w:lvlJc w:val="left"/>
      <w:pPr>
        <w:tabs>
          <w:tab w:val="num" w:pos="360"/>
        </w:tabs>
        <w:ind w:left="360" w:hanging="360"/>
      </w:pPr>
    </w:lvl>
  </w:abstractNum>
  <w:abstractNum w:abstractNumId="5" w15:restartNumberingAfterBreak="0">
    <w:nsid w:val="07CC5C6D"/>
    <w:multiLevelType w:val="hybridMultilevel"/>
    <w:tmpl w:val="0002C6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4EF3B0D"/>
    <w:multiLevelType w:val="hybridMultilevel"/>
    <w:tmpl w:val="90BC0FB6"/>
    <w:lvl w:ilvl="0" w:tplc="419422C8">
      <w:start w:val="1"/>
      <w:numFmt w:val="decimal"/>
      <w:pStyle w:val="eTask"/>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A20A6D"/>
    <w:multiLevelType w:val="hybridMultilevel"/>
    <w:tmpl w:val="3618B3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457043"/>
    <w:multiLevelType w:val="hybridMultilevel"/>
    <w:tmpl w:val="1DFCB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DF7853"/>
    <w:multiLevelType w:val="hybridMultilevel"/>
    <w:tmpl w:val="93F21E7A"/>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33FB6C85"/>
    <w:multiLevelType w:val="hybridMultilevel"/>
    <w:tmpl w:val="00B2F5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DE7213"/>
    <w:multiLevelType w:val="hybridMultilevel"/>
    <w:tmpl w:val="3A285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28571C"/>
    <w:multiLevelType w:val="hybridMultilevel"/>
    <w:tmpl w:val="0BBECE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60D078C"/>
    <w:multiLevelType w:val="hybridMultilevel"/>
    <w:tmpl w:val="84A075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002D60"/>
    <w:multiLevelType w:val="hybridMultilevel"/>
    <w:tmpl w:val="418A97B2"/>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4"/>
  </w:num>
  <w:num w:numId="5">
    <w:abstractNumId w:val="3"/>
  </w:num>
  <w:num w:numId="6">
    <w:abstractNumId w:val="2"/>
  </w:num>
  <w:num w:numId="7">
    <w:abstractNumId w:val="1"/>
  </w:num>
  <w:num w:numId="8">
    <w:abstractNumId w:val="0"/>
  </w:num>
  <w:num w:numId="9">
    <w:abstractNumId w:val="9"/>
  </w:num>
  <w:num w:numId="10">
    <w:abstractNumId w:val="5"/>
  </w:num>
  <w:num w:numId="11">
    <w:abstractNumId w:val="10"/>
  </w:num>
  <w:num w:numId="12">
    <w:abstractNumId w:val="12"/>
  </w:num>
  <w:num w:numId="13">
    <w:abstractNumId w:val="11"/>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attachedTemplate r:id="rId1"/>
  <w:stylePaneFormatFilter w:val="9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4465F"/>
    <w:rsid w:val="0000673F"/>
    <w:rsid w:val="00016AD8"/>
    <w:rsid w:val="00017595"/>
    <w:rsid w:val="00021197"/>
    <w:rsid w:val="00030EDA"/>
    <w:rsid w:val="000337B0"/>
    <w:rsid w:val="00045BEB"/>
    <w:rsid w:val="00060E4E"/>
    <w:rsid w:val="00073ADF"/>
    <w:rsid w:val="0007473C"/>
    <w:rsid w:val="000750C9"/>
    <w:rsid w:val="00087EAC"/>
    <w:rsid w:val="00094A16"/>
    <w:rsid w:val="000A233F"/>
    <w:rsid w:val="000A55B3"/>
    <w:rsid w:val="000C6B3A"/>
    <w:rsid w:val="001121CE"/>
    <w:rsid w:val="00126AF1"/>
    <w:rsid w:val="001301D8"/>
    <w:rsid w:val="0013693D"/>
    <w:rsid w:val="00136968"/>
    <w:rsid w:val="00137397"/>
    <w:rsid w:val="0014373A"/>
    <w:rsid w:val="00146F4F"/>
    <w:rsid w:val="00151ED1"/>
    <w:rsid w:val="00154968"/>
    <w:rsid w:val="001607E7"/>
    <w:rsid w:val="00160E07"/>
    <w:rsid w:val="00164458"/>
    <w:rsid w:val="00165F85"/>
    <w:rsid w:val="00170E72"/>
    <w:rsid w:val="0017377E"/>
    <w:rsid w:val="00180ECB"/>
    <w:rsid w:val="001840EA"/>
    <w:rsid w:val="00184907"/>
    <w:rsid w:val="00185BED"/>
    <w:rsid w:val="001922A0"/>
    <w:rsid w:val="00195A08"/>
    <w:rsid w:val="00196317"/>
    <w:rsid w:val="001A72AD"/>
    <w:rsid w:val="001B057D"/>
    <w:rsid w:val="001D00A1"/>
    <w:rsid w:val="001F6290"/>
    <w:rsid w:val="00210701"/>
    <w:rsid w:val="00213F2C"/>
    <w:rsid w:val="00223478"/>
    <w:rsid w:val="00225015"/>
    <w:rsid w:val="00256DD9"/>
    <w:rsid w:val="00263E70"/>
    <w:rsid w:val="00272012"/>
    <w:rsid w:val="002825A8"/>
    <w:rsid w:val="00283A7C"/>
    <w:rsid w:val="002850DE"/>
    <w:rsid w:val="00292860"/>
    <w:rsid w:val="002976A9"/>
    <w:rsid w:val="002B0278"/>
    <w:rsid w:val="002B0866"/>
    <w:rsid w:val="002B41A8"/>
    <w:rsid w:val="002C25C4"/>
    <w:rsid w:val="002D0E31"/>
    <w:rsid w:val="002E301D"/>
    <w:rsid w:val="00304ADA"/>
    <w:rsid w:val="00306B9F"/>
    <w:rsid w:val="00307892"/>
    <w:rsid w:val="00315203"/>
    <w:rsid w:val="003208AC"/>
    <w:rsid w:val="00331F51"/>
    <w:rsid w:val="00337851"/>
    <w:rsid w:val="00345D9A"/>
    <w:rsid w:val="00347E4D"/>
    <w:rsid w:val="00351AF3"/>
    <w:rsid w:val="0039238A"/>
    <w:rsid w:val="003B1326"/>
    <w:rsid w:val="003C4C2D"/>
    <w:rsid w:val="003C5B45"/>
    <w:rsid w:val="003D41BB"/>
    <w:rsid w:val="003E01BE"/>
    <w:rsid w:val="003F03EB"/>
    <w:rsid w:val="003F623C"/>
    <w:rsid w:val="003F7F87"/>
    <w:rsid w:val="004012E6"/>
    <w:rsid w:val="00402B09"/>
    <w:rsid w:val="0040352C"/>
    <w:rsid w:val="00417ED2"/>
    <w:rsid w:val="0042172E"/>
    <w:rsid w:val="00426FE2"/>
    <w:rsid w:val="0046567F"/>
    <w:rsid w:val="00472203"/>
    <w:rsid w:val="00475954"/>
    <w:rsid w:val="00492966"/>
    <w:rsid w:val="004A01E5"/>
    <w:rsid w:val="004A1C32"/>
    <w:rsid w:val="004A7B44"/>
    <w:rsid w:val="004C0E36"/>
    <w:rsid w:val="004C190B"/>
    <w:rsid w:val="004E032C"/>
    <w:rsid w:val="004E5E95"/>
    <w:rsid w:val="004E70EA"/>
    <w:rsid w:val="004F5AFF"/>
    <w:rsid w:val="004F7402"/>
    <w:rsid w:val="005062E2"/>
    <w:rsid w:val="005123D5"/>
    <w:rsid w:val="005132B0"/>
    <w:rsid w:val="00517E3A"/>
    <w:rsid w:val="0052284C"/>
    <w:rsid w:val="0055062C"/>
    <w:rsid w:val="00561B7B"/>
    <w:rsid w:val="00561C5A"/>
    <w:rsid w:val="005728B3"/>
    <w:rsid w:val="005738D5"/>
    <w:rsid w:val="0057504E"/>
    <w:rsid w:val="005832C4"/>
    <w:rsid w:val="00587966"/>
    <w:rsid w:val="005A6F6C"/>
    <w:rsid w:val="005B2E55"/>
    <w:rsid w:val="005B37E2"/>
    <w:rsid w:val="005B460C"/>
    <w:rsid w:val="005D7525"/>
    <w:rsid w:val="005E1AB1"/>
    <w:rsid w:val="005E20B2"/>
    <w:rsid w:val="005E5A22"/>
    <w:rsid w:val="005F0958"/>
    <w:rsid w:val="005F5FA1"/>
    <w:rsid w:val="00617D04"/>
    <w:rsid w:val="00623B4C"/>
    <w:rsid w:val="00625B5A"/>
    <w:rsid w:val="006320F6"/>
    <w:rsid w:val="0063686B"/>
    <w:rsid w:val="006435FE"/>
    <w:rsid w:val="0064494B"/>
    <w:rsid w:val="0066326F"/>
    <w:rsid w:val="0068067D"/>
    <w:rsid w:val="0068131D"/>
    <w:rsid w:val="00690FB1"/>
    <w:rsid w:val="006A24C7"/>
    <w:rsid w:val="006B5840"/>
    <w:rsid w:val="006B5D59"/>
    <w:rsid w:val="006C0983"/>
    <w:rsid w:val="006C7E86"/>
    <w:rsid w:val="006D39B2"/>
    <w:rsid w:val="006D3F30"/>
    <w:rsid w:val="006D4596"/>
    <w:rsid w:val="006D50FA"/>
    <w:rsid w:val="006F0D5B"/>
    <w:rsid w:val="006F0E18"/>
    <w:rsid w:val="006F787A"/>
    <w:rsid w:val="00710301"/>
    <w:rsid w:val="00713C98"/>
    <w:rsid w:val="00725362"/>
    <w:rsid w:val="0073574D"/>
    <w:rsid w:val="00743040"/>
    <w:rsid w:val="007460F9"/>
    <w:rsid w:val="0076745A"/>
    <w:rsid w:val="007738BD"/>
    <w:rsid w:val="007756C4"/>
    <w:rsid w:val="007837ED"/>
    <w:rsid w:val="00790D07"/>
    <w:rsid w:val="007C0FDD"/>
    <w:rsid w:val="007C308E"/>
    <w:rsid w:val="007C5B85"/>
    <w:rsid w:val="007E16D1"/>
    <w:rsid w:val="007E6CED"/>
    <w:rsid w:val="007F5D15"/>
    <w:rsid w:val="00802588"/>
    <w:rsid w:val="00813612"/>
    <w:rsid w:val="0081479C"/>
    <w:rsid w:val="00825830"/>
    <w:rsid w:val="00826CB2"/>
    <w:rsid w:val="00830375"/>
    <w:rsid w:val="00831014"/>
    <w:rsid w:val="00832323"/>
    <w:rsid w:val="00855AAA"/>
    <w:rsid w:val="00861A1A"/>
    <w:rsid w:val="00864D93"/>
    <w:rsid w:val="00881EEF"/>
    <w:rsid w:val="00882BE0"/>
    <w:rsid w:val="008836CE"/>
    <w:rsid w:val="00891FF5"/>
    <w:rsid w:val="00893E89"/>
    <w:rsid w:val="008A3619"/>
    <w:rsid w:val="008B05F5"/>
    <w:rsid w:val="008B2595"/>
    <w:rsid w:val="008B6CCD"/>
    <w:rsid w:val="008C12A4"/>
    <w:rsid w:val="008C1CC7"/>
    <w:rsid w:val="008C561D"/>
    <w:rsid w:val="008C57F6"/>
    <w:rsid w:val="008C64E0"/>
    <w:rsid w:val="008D38F1"/>
    <w:rsid w:val="008D572D"/>
    <w:rsid w:val="008E2BA0"/>
    <w:rsid w:val="008F1B37"/>
    <w:rsid w:val="008F5585"/>
    <w:rsid w:val="008F5DC7"/>
    <w:rsid w:val="008F6597"/>
    <w:rsid w:val="00912A69"/>
    <w:rsid w:val="00916DC9"/>
    <w:rsid w:val="00925F19"/>
    <w:rsid w:val="0094072E"/>
    <w:rsid w:val="00950649"/>
    <w:rsid w:val="009507F6"/>
    <w:rsid w:val="0095346A"/>
    <w:rsid w:val="00955A25"/>
    <w:rsid w:val="009614FD"/>
    <w:rsid w:val="009634D4"/>
    <w:rsid w:val="00963F86"/>
    <w:rsid w:val="0097175A"/>
    <w:rsid w:val="00974B16"/>
    <w:rsid w:val="009802AD"/>
    <w:rsid w:val="009A5F9E"/>
    <w:rsid w:val="009B638C"/>
    <w:rsid w:val="009C7B24"/>
    <w:rsid w:val="009C7C65"/>
    <w:rsid w:val="009E2A2A"/>
    <w:rsid w:val="009F6E5E"/>
    <w:rsid w:val="00A17111"/>
    <w:rsid w:val="00A26A28"/>
    <w:rsid w:val="00A35D71"/>
    <w:rsid w:val="00A41E41"/>
    <w:rsid w:val="00A50FFF"/>
    <w:rsid w:val="00A527AF"/>
    <w:rsid w:val="00A54992"/>
    <w:rsid w:val="00A60149"/>
    <w:rsid w:val="00A633E1"/>
    <w:rsid w:val="00A65E53"/>
    <w:rsid w:val="00A8234A"/>
    <w:rsid w:val="00A96F53"/>
    <w:rsid w:val="00A97C95"/>
    <w:rsid w:val="00AA0506"/>
    <w:rsid w:val="00AA5B23"/>
    <w:rsid w:val="00AC4ED9"/>
    <w:rsid w:val="00AC6380"/>
    <w:rsid w:val="00AD2F36"/>
    <w:rsid w:val="00AD6E4D"/>
    <w:rsid w:val="00AF5281"/>
    <w:rsid w:val="00B01599"/>
    <w:rsid w:val="00B10D14"/>
    <w:rsid w:val="00B15DB4"/>
    <w:rsid w:val="00B177D0"/>
    <w:rsid w:val="00B3151A"/>
    <w:rsid w:val="00B3696C"/>
    <w:rsid w:val="00B37307"/>
    <w:rsid w:val="00B5145B"/>
    <w:rsid w:val="00B61C2E"/>
    <w:rsid w:val="00B6423F"/>
    <w:rsid w:val="00B707D0"/>
    <w:rsid w:val="00B75582"/>
    <w:rsid w:val="00B75FF7"/>
    <w:rsid w:val="00B77B6F"/>
    <w:rsid w:val="00B816F4"/>
    <w:rsid w:val="00B822EA"/>
    <w:rsid w:val="00B84417"/>
    <w:rsid w:val="00B94FBB"/>
    <w:rsid w:val="00BA3595"/>
    <w:rsid w:val="00BB3CAA"/>
    <w:rsid w:val="00BB48C7"/>
    <w:rsid w:val="00BC1F6B"/>
    <w:rsid w:val="00BC4839"/>
    <w:rsid w:val="00BC732E"/>
    <w:rsid w:val="00BD2A43"/>
    <w:rsid w:val="00BD3D30"/>
    <w:rsid w:val="00BD7612"/>
    <w:rsid w:val="00BE6648"/>
    <w:rsid w:val="00BF5E09"/>
    <w:rsid w:val="00BF6970"/>
    <w:rsid w:val="00C04C1E"/>
    <w:rsid w:val="00C11F83"/>
    <w:rsid w:val="00C148FD"/>
    <w:rsid w:val="00C2393A"/>
    <w:rsid w:val="00C317C9"/>
    <w:rsid w:val="00C40250"/>
    <w:rsid w:val="00C4465F"/>
    <w:rsid w:val="00C5580D"/>
    <w:rsid w:val="00C57915"/>
    <w:rsid w:val="00C7264E"/>
    <w:rsid w:val="00C767C9"/>
    <w:rsid w:val="00C878F0"/>
    <w:rsid w:val="00CA3587"/>
    <w:rsid w:val="00CA51B5"/>
    <w:rsid w:val="00CC2293"/>
    <w:rsid w:val="00CC266E"/>
    <w:rsid w:val="00CE09BA"/>
    <w:rsid w:val="00CF04E2"/>
    <w:rsid w:val="00CF4DFA"/>
    <w:rsid w:val="00D060B3"/>
    <w:rsid w:val="00D06992"/>
    <w:rsid w:val="00D20A5C"/>
    <w:rsid w:val="00D22A44"/>
    <w:rsid w:val="00D2650E"/>
    <w:rsid w:val="00D33524"/>
    <w:rsid w:val="00D3650D"/>
    <w:rsid w:val="00D573B0"/>
    <w:rsid w:val="00D6535B"/>
    <w:rsid w:val="00D71B81"/>
    <w:rsid w:val="00D773FA"/>
    <w:rsid w:val="00DA18A6"/>
    <w:rsid w:val="00DA1F5C"/>
    <w:rsid w:val="00DA24E3"/>
    <w:rsid w:val="00DB2F24"/>
    <w:rsid w:val="00DB674B"/>
    <w:rsid w:val="00DC159B"/>
    <w:rsid w:val="00DC1DC7"/>
    <w:rsid w:val="00DD085D"/>
    <w:rsid w:val="00DD34CF"/>
    <w:rsid w:val="00DD6149"/>
    <w:rsid w:val="00DE3767"/>
    <w:rsid w:val="00E0343F"/>
    <w:rsid w:val="00E10571"/>
    <w:rsid w:val="00E10DD0"/>
    <w:rsid w:val="00E11170"/>
    <w:rsid w:val="00E14EEB"/>
    <w:rsid w:val="00E2272B"/>
    <w:rsid w:val="00E352FF"/>
    <w:rsid w:val="00E36B54"/>
    <w:rsid w:val="00E41087"/>
    <w:rsid w:val="00E516D7"/>
    <w:rsid w:val="00E5359D"/>
    <w:rsid w:val="00E54A46"/>
    <w:rsid w:val="00E65738"/>
    <w:rsid w:val="00E6615B"/>
    <w:rsid w:val="00E8518C"/>
    <w:rsid w:val="00E879F9"/>
    <w:rsid w:val="00E90BD9"/>
    <w:rsid w:val="00E96D7B"/>
    <w:rsid w:val="00EA1BDF"/>
    <w:rsid w:val="00EB6B74"/>
    <w:rsid w:val="00EB6E4B"/>
    <w:rsid w:val="00EC77B0"/>
    <w:rsid w:val="00ED2956"/>
    <w:rsid w:val="00EE3197"/>
    <w:rsid w:val="00EF2951"/>
    <w:rsid w:val="00F168D6"/>
    <w:rsid w:val="00F24638"/>
    <w:rsid w:val="00F248A4"/>
    <w:rsid w:val="00F46B18"/>
    <w:rsid w:val="00F5508D"/>
    <w:rsid w:val="00F6507E"/>
    <w:rsid w:val="00F748A6"/>
    <w:rsid w:val="00F82C59"/>
    <w:rsid w:val="00F871C6"/>
    <w:rsid w:val="00F8749B"/>
    <w:rsid w:val="00F95185"/>
    <w:rsid w:val="00FA74D9"/>
    <w:rsid w:val="00FB201E"/>
    <w:rsid w:val="00FC03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FB010D-21B1-43FA-9A2C-02BFFECEA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2BE0"/>
    <w:rPr>
      <w:sz w:val="24"/>
      <w:szCs w:val="24"/>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BB48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882BE0"/>
    <w:rPr>
      <w:rFonts w:ascii="Tahoma" w:hAnsi="Tahoma" w:cs="Tahoma"/>
      <w:sz w:val="16"/>
      <w:szCs w:val="16"/>
    </w:rPr>
  </w:style>
  <w:style w:type="character" w:customStyle="1" w:styleId="TextbublinyChar">
    <w:name w:val="Text bubliny Char"/>
    <w:basedOn w:val="Standardnpsmoodstavce"/>
    <w:link w:val="Textbubliny"/>
    <w:rsid w:val="00882BE0"/>
    <w:rPr>
      <w:rFonts w:ascii="Tahoma" w:hAnsi="Tahoma" w:cs="Tahoma"/>
      <w:sz w:val="16"/>
      <w:szCs w:val="16"/>
    </w:rPr>
  </w:style>
  <w:style w:type="paragraph" w:customStyle="1" w:styleId="eCheckBoxSquare">
    <w:name w:val="eCheckBoxSquare"/>
    <w:basedOn w:val="eCheckBoxText"/>
    <w:link w:val="eCheckBoxSquareChar"/>
    <w:rsid w:val="00FB201E"/>
    <w:rPr>
      <w:sz w:val="40"/>
    </w:rPr>
  </w:style>
  <w:style w:type="paragraph" w:customStyle="1" w:styleId="eCheckBoxText">
    <w:name w:val="eCheckBoxText"/>
    <w:basedOn w:val="Normln"/>
    <w:link w:val="eCheckBoxTextChar"/>
    <w:rsid w:val="00C148FD"/>
    <w:pPr>
      <w:ind w:left="426" w:hanging="426"/>
    </w:pPr>
    <w:rPr>
      <w:szCs w:val="20"/>
    </w:rPr>
  </w:style>
  <w:style w:type="character" w:customStyle="1" w:styleId="eCheckBoxTextChar">
    <w:name w:val="eCheckBoxText Char"/>
    <w:basedOn w:val="Standardnpsmoodstavce"/>
    <w:link w:val="eCheckBoxText"/>
    <w:rsid w:val="00FB201E"/>
    <w:rPr>
      <w:sz w:val="24"/>
    </w:rPr>
  </w:style>
  <w:style w:type="character" w:customStyle="1" w:styleId="eCheckBoxSquareChar">
    <w:name w:val="eCheckBoxSquare Char"/>
    <w:basedOn w:val="eCheckBoxTextChar"/>
    <w:link w:val="eCheckBoxSquare"/>
    <w:rsid w:val="00FB201E"/>
    <w:rPr>
      <w:sz w:val="40"/>
    </w:rPr>
  </w:style>
  <w:style w:type="paragraph" w:customStyle="1" w:styleId="eTask">
    <w:name w:val="eTask"/>
    <w:basedOn w:val="Normln"/>
    <w:qFormat/>
    <w:rsid w:val="00FB201E"/>
    <w:pPr>
      <w:numPr>
        <w:numId w:val="2"/>
      </w:numPr>
      <w:tabs>
        <w:tab w:val="left" w:pos="426"/>
      </w:tabs>
      <w:contextualSpacing/>
    </w:pPr>
    <w:rPr>
      <w:b/>
    </w:rPr>
  </w:style>
  <w:style w:type="character" w:customStyle="1" w:styleId="Zstupntext1">
    <w:name w:val="Zástupný text1"/>
    <w:basedOn w:val="Standardnpsmoodstavce"/>
    <w:uiPriority w:val="99"/>
    <w:semiHidden/>
    <w:rsid w:val="00950649"/>
    <w:rPr>
      <w:color w:val="808080"/>
    </w:rPr>
  </w:style>
  <w:style w:type="paragraph" w:customStyle="1" w:styleId="eLineBottom">
    <w:name w:val="eLineBottom"/>
    <w:basedOn w:val="Normln"/>
    <w:rsid w:val="00C148FD"/>
    <w:pPr>
      <w:pBdr>
        <w:bottom w:val="single" w:sz="4" w:space="1" w:color="auto"/>
      </w:pBdr>
    </w:pPr>
    <w:rPr>
      <w:szCs w:val="20"/>
    </w:rPr>
  </w:style>
  <w:style w:type="paragraph" w:styleId="Zhlav">
    <w:name w:val="header"/>
    <w:basedOn w:val="Normln"/>
    <w:link w:val="ZhlavChar"/>
    <w:rsid w:val="0039238A"/>
    <w:pPr>
      <w:tabs>
        <w:tab w:val="center" w:pos="4536"/>
        <w:tab w:val="right" w:pos="9072"/>
      </w:tabs>
    </w:pPr>
  </w:style>
  <w:style w:type="character" w:customStyle="1" w:styleId="ZhlavChar">
    <w:name w:val="Záhlaví Char"/>
    <w:basedOn w:val="Standardnpsmoodstavce"/>
    <w:link w:val="Zhlav"/>
    <w:rsid w:val="0039238A"/>
    <w:rPr>
      <w:sz w:val="24"/>
      <w:szCs w:val="24"/>
    </w:rPr>
  </w:style>
  <w:style w:type="paragraph" w:styleId="Zpat">
    <w:name w:val="footer"/>
    <w:basedOn w:val="Normln"/>
    <w:link w:val="ZpatChar"/>
    <w:rsid w:val="0039238A"/>
    <w:pPr>
      <w:tabs>
        <w:tab w:val="center" w:pos="4536"/>
        <w:tab w:val="right" w:pos="9072"/>
      </w:tabs>
    </w:pPr>
  </w:style>
  <w:style w:type="character" w:customStyle="1" w:styleId="ZpatChar">
    <w:name w:val="Zápatí Char"/>
    <w:basedOn w:val="Standardnpsmoodstavce"/>
    <w:link w:val="Zpat"/>
    <w:rsid w:val="0039238A"/>
    <w:rPr>
      <w:sz w:val="24"/>
      <w:szCs w:val="24"/>
    </w:rPr>
  </w:style>
  <w:style w:type="paragraph" w:styleId="Revize">
    <w:name w:val="Revision"/>
    <w:hidden/>
    <w:uiPriority w:val="99"/>
    <w:semiHidden/>
    <w:rsid w:val="0055062C"/>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nti\AppData\Local\Temp\TechPedia_worksheet_template_E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TechPedia_worksheet_template_EN.dot</Template>
  <TotalTime>19</TotalTime>
  <Pages>2</Pages>
  <Words>270</Words>
  <Characters>1598</Characters>
  <Application>Microsoft Office Word</Application>
  <DocSecurity>0</DocSecurity>
  <Lines>13</Lines>
  <Paragraphs>3</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ČVUT FEL Praha</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dc:creator>
  <cp:lastModifiedBy>Marek Nevosad</cp:lastModifiedBy>
  <cp:revision>8</cp:revision>
  <cp:lastPrinted>2013-05-24T14:00:00Z</cp:lastPrinted>
  <dcterms:created xsi:type="dcterms:W3CDTF">2016-03-24T16:27:00Z</dcterms:created>
  <dcterms:modified xsi:type="dcterms:W3CDTF">2016-07-19T11:59:00Z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